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F2ADE" w14:textId="77777777" w:rsidR="004557D3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44"/>
        </w:rPr>
        <w:t>2023年度陕西高等学校科学技术研究</w:t>
      </w:r>
      <w:r>
        <w:rPr>
          <w:rFonts w:ascii="方正小标宋简体" w:eastAsia="方正小标宋简体" w:hAnsi="方正小标宋简体" w:cs="方正小标宋简体"/>
          <w:b/>
          <w:color w:val="000000"/>
          <w:sz w:val="44"/>
          <w:szCs w:val="44"/>
        </w:rPr>
        <w:t>优秀成果</w:t>
      </w:r>
      <w:r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44"/>
        </w:rPr>
        <w:t>奖励推荐项目公示内容</w:t>
      </w:r>
    </w:p>
    <w:p w14:paraId="7CFC4FED" w14:textId="77777777" w:rsidR="004557D3" w:rsidRDefault="00000000">
      <w:pPr>
        <w:pStyle w:val="a9"/>
        <w:numPr>
          <w:ilvl w:val="0"/>
          <w:numId w:val="1"/>
        </w:numPr>
        <w:spacing w:afterLines="50" w:after="156"/>
        <w:ind w:firstLineChars="0"/>
        <w:jc w:val="left"/>
        <w:rPr>
          <w:rFonts w:ascii="黑体" w:eastAsia="黑体" w:hAnsi="黑体" w:cs="黑体"/>
          <w:b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>成果名称：</w:t>
      </w:r>
    </w:p>
    <w:p w14:paraId="769329A9" w14:textId="77777777" w:rsidR="004557D3" w:rsidRDefault="00000000">
      <w:pPr>
        <w:pStyle w:val="a9"/>
        <w:spacing w:afterLines="50" w:after="156"/>
        <w:ind w:left="720" w:firstLineChars="0" w:firstLine="0"/>
        <w:jc w:val="left"/>
        <w:rPr>
          <w:rFonts w:ascii="楷体" w:eastAsia="楷体" w:hAnsi="楷体"/>
          <w:bCs/>
          <w:sz w:val="24"/>
          <w:szCs w:val="24"/>
        </w:rPr>
      </w:pPr>
      <w:r>
        <w:rPr>
          <w:rFonts w:ascii="楷体" w:eastAsia="楷体" w:hAnsi="楷体" w:hint="eastAsia"/>
          <w:bCs/>
          <w:sz w:val="24"/>
          <w:szCs w:val="24"/>
        </w:rPr>
        <w:t>石墨烯/硅纳米线宽光谱、高灵敏光电响应及其微光探测应用</w:t>
      </w:r>
    </w:p>
    <w:p w14:paraId="06B22E43" w14:textId="77777777" w:rsidR="004557D3" w:rsidRDefault="00000000">
      <w:pPr>
        <w:spacing w:afterLines="50" w:after="156"/>
        <w:rPr>
          <w:rFonts w:ascii="黑体" w:eastAsia="黑体" w:hAnsi="黑体" w:cs="黑体"/>
          <w:b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>二、完成单位排序及贡献：</w:t>
      </w:r>
    </w:p>
    <w:p w14:paraId="7CA5692C" w14:textId="77777777" w:rsidR="004557D3" w:rsidRDefault="00000000">
      <w:pPr>
        <w:spacing w:line="360" w:lineRule="auto"/>
        <w:ind w:firstLineChars="300" w:firstLine="720"/>
        <w:rPr>
          <w:rFonts w:ascii="楷体" w:eastAsia="楷体" w:hAnsi="楷体"/>
          <w:bCs/>
          <w:sz w:val="24"/>
          <w:szCs w:val="24"/>
        </w:rPr>
      </w:pPr>
      <w:r>
        <w:rPr>
          <w:rFonts w:ascii="楷体" w:eastAsia="楷体" w:hAnsi="楷体" w:hint="eastAsia"/>
          <w:bCs/>
          <w:sz w:val="24"/>
          <w:szCs w:val="24"/>
        </w:rPr>
        <w:t>1 西安工业大学</w:t>
      </w:r>
    </w:p>
    <w:p w14:paraId="70C0BCF6" w14:textId="77777777" w:rsidR="004557D3" w:rsidRDefault="00000000">
      <w:pPr>
        <w:numPr>
          <w:ilvl w:val="0"/>
          <w:numId w:val="2"/>
        </w:numPr>
        <w:spacing w:beforeLines="50" w:before="156" w:line="300" w:lineRule="auto"/>
        <w:rPr>
          <w:rFonts w:ascii="黑体" w:eastAsia="黑体" w:hAnsi="黑体" w:cs="黑体"/>
          <w:b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>成果简介：</w:t>
      </w:r>
    </w:p>
    <w:p w14:paraId="2D1E0C80" w14:textId="77777777" w:rsidR="004557D3" w:rsidRDefault="00000000">
      <w:pPr>
        <w:spacing w:line="360" w:lineRule="auto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成果的主要技术内容：</w:t>
      </w:r>
    </w:p>
    <w:p w14:paraId="74D249F6" w14:textId="77777777" w:rsidR="004557D3" w:rsidRDefault="00000000">
      <w:pPr>
        <w:spacing w:line="360" w:lineRule="auto"/>
        <w:ind w:firstLineChars="200" w:firstLine="56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完成二维纳米石墨烯和一维硅</w:t>
      </w:r>
      <w:proofErr w:type="gramStart"/>
      <w:r>
        <w:rPr>
          <w:rFonts w:ascii="楷体" w:eastAsia="楷体" w:hAnsi="楷体" w:hint="eastAsia"/>
          <w:bCs/>
          <w:sz w:val="28"/>
          <w:szCs w:val="28"/>
        </w:rPr>
        <w:t>纳米线</w:t>
      </w:r>
      <w:proofErr w:type="gramEnd"/>
      <w:r>
        <w:rPr>
          <w:rFonts w:ascii="楷体" w:eastAsia="楷体" w:hAnsi="楷体" w:hint="eastAsia"/>
          <w:bCs/>
          <w:sz w:val="28"/>
          <w:szCs w:val="28"/>
        </w:rPr>
        <w:t>等理论设计、材料构建以及器件结构等研究；揭示了材料微观-宏观特性演变、光电子产生、分离、输运、倍增等机制；构建了用于光探测和光</w:t>
      </w:r>
      <w:proofErr w:type="gramStart"/>
      <w:r>
        <w:rPr>
          <w:rFonts w:ascii="楷体" w:eastAsia="楷体" w:hAnsi="楷体" w:hint="eastAsia"/>
          <w:bCs/>
          <w:sz w:val="28"/>
          <w:szCs w:val="28"/>
        </w:rPr>
        <w:t>伏应用</w:t>
      </w:r>
      <w:proofErr w:type="gramEnd"/>
      <w:r>
        <w:rPr>
          <w:rFonts w:ascii="楷体" w:eastAsia="楷体" w:hAnsi="楷体" w:hint="eastAsia"/>
          <w:bCs/>
          <w:sz w:val="28"/>
          <w:szCs w:val="28"/>
        </w:rPr>
        <w:t>的器件基本结构，验证了其在微光探测应用中的基本特性。</w:t>
      </w:r>
    </w:p>
    <w:p w14:paraId="426C5CCD" w14:textId="77777777" w:rsidR="004557D3" w:rsidRDefault="00000000">
      <w:pPr>
        <w:spacing w:line="360" w:lineRule="auto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成果的主要创新点：</w:t>
      </w:r>
    </w:p>
    <w:p w14:paraId="5230F6D1" w14:textId="77777777" w:rsidR="004557D3" w:rsidRDefault="00000000">
      <w:pPr>
        <w:spacing w:line="360" w:lineRule="auto"/>
        <w:ind w:firstLineChars="200" w:firstLine="56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项目的主要创新点：1、理清二维氧化还原石墨</w:t>
      </w:r>
      <w:proofErr w:type="gramStart"/>
      <w:r>
        <w:rPr>
          <w:rFonts w:ascii="楷体" w:eastAsia="楷体" w:hAnsi="楷体" w:hint="eastAsia"/>
          <w:bCs/>
          <w:sz w:val="28"/>
          <w:szCs w:val="28"/>
        </w:rPr>
        <w:t>烯</w:t>
      </w:r>
      <w:proofErr w:type="gramEnd"/>
      <w:r>
        <w:rPr>
          <w:rFonts w:ascii="楷体" w:eastAsia="楷体" w:hAnsi="楷体" w:hint="eastAsia"/>
          <w:bCs/>
          <w:sz w:val="28"/>
          <w:szCs w:val="28"/>
        </w:rPr>
        <w:t>能带结构演变规律，构建了多重光电子倍增的器件结构；2 揭示了一维硅</w:t>
      </w:r>
      <w:proofErr w:type="gramStart"/>
      <w:r>
        <w:rPr>
          <w:rFonts w:ascii="楷体" w:eastAsia="楷体" w:hAnsi="楷体" w:hint="eastAsia"/>
          <w:bCs/>
          <w:sz w:val="28"/>
          <w:szCs w:val="28"/>
        </w:rPr>
        <w:t>纳米线</w:t>
      </w:r>
      <w:proofErr w:type="gramEnd"/>
      <w:r>
        <w:rPr>
          <w:rFonts w:ascii="楷体" w:eastAsia="楷体" w:hAnsi="楷体" w:hint="eastAsia"/>
          <w:bCs/>
          <w:sz w:val="28"/>
          <w:szCs w:val="28"/>
        </w:rPr>
        <w:t>光电子产生、分离和输运的物理过程，构建了光电子倍增的器件电场；3研制了一维</w:t>
      </w:r>
      <w:proofErr w:type="gramStart"/>
      <w:r>
        <w:rPr>
          <w:rFonts w:ascii="楷体" w:eastAsia="楷体" w:hAnsi="楷体" w:hint="eastAsia"/>
          <w:bCs/>
          <w:sz w:val="28"/>
          <w:szCs w:val="28"/>
        </w:rPr>
        <w:t>纳米线</w:t>
      </w:r>
      <w:proofErr w:type="gramEnd"/>
      <w:r>
        <w:rPr>
          <w:rFonts w:ascii="楷体" w:eastAsia="楷体" w:hAnsi="楷体" w:hint="eastAsia"/>
          <w:bCs/>
          <w:sz w:val="28"/>
          <w:szCs w:val="28"/>
        </w:rPr>
        <w:t>/二维薄膜的宽光谱、高灵敏度光电响应器件，揭示了光电子输运的物理机制，验证了全固态的微光成像探测。</w:t>
      </w:r>
    </w:p>
    <w:p w14:paraId="3B79A1AB" w14:textId="77777777" w:rsidR="004557D3" w:rsidRDefault="00000000">
      <w:pPr>
        <w:spacing w:line="40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成果的推广应用情况：</w:t>
      </w:r>
    </w:p>
    <w:p w14:paraId="443BEC9F" w14:textId="77777777" w:rsidR="004557D3" w:rsidRDefault="00000000">
      <w:pPr>
        <w:spacing w:line="360" w:lineRule="auto"/>
        <w:ind w:firstLineChars="200" w:firstLine="560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项目的推广应用情况：成果应用于陕西</w:t>
      </w:r>
      <w:proofErr w:type="gramStart"/>
      <w:r>
        <w:rPr>
          <w:rFonts w:ascii="楷体" w:eastAsia="楷体" w:hAnsi="楷体" w:hint="eastAsia"/>
          <w:bCs/>
          <w:sz w:val="28"/>
          <w:szCs w:val="28"/>
        </w:rPr>
        <w:t>快谱深</w:t>
      </w:r>
      <w:proofErr w:type="gramEnd"/>
      <w:r>
        <w:rPr>
          <w:rFonts w:ascii="楷体" w:eastAsia="楷体" w:hAnsi="楷体" w:hint="eastAsia"/>
          <w:bCs/>
          <w:sz w:val="28"/>
          <w:szCs w:val="28"/>
        </w:rPr>
        <w:t>光深光、波谱致航、微光夜视等单位的产品中，效果明显。该成果和国防重点实验室联合开发全固态的阵列微光探测器件。</w:t>
      </w:r>
    </w:p>
    <w:p w14:paraId="49F15EE3" w14:textId="77777777" w:rsidR="004557D3" w:rsidRDefault="00000000">
      <w:pPr>
        <w:numPr>
          <w:ilvl w:val="0"/>
          <w:numId w:val="2"/>
        </w:numPr>
        <w:spacing w:afterLines="50" w:after="156"/>
        <w:jc w:val="left"/>
        <w:rPr>
          <w:rFonts w:ascii="黑体" w:eastAsia="黑体" w:hAnsi="黑体" w:cs="黑体"/>
          <w:b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lastRenderedPageBreak/>
        <w:t>主要论文专著目录和主要知识产权证明目录：</w:t>
      </w:r>
    </w:p>
    <w:p w14:paraId="4BD1FD1C" w14:textId="77777777" w:rsidR="004557D3" w:rsidRDefault="00000000">
      <w:pPr>
        <w:spacing w:afterLines="50" w:after="156"/>
        <w:jc w:val="left"/>
        <w:rPr>
          <w:rFonts w:ascii="仿宋_GB2312" w:eastAsia="仿宋_GB2312" w:hAnsi="仿宋_GB2312" w:cs="仿宋_GB2312"/>
          <w:b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论文目录：</w:t>
      </w:r>
    </w:p>
    <w:tbl>
      <w:tblPr>
        <w:tblW w:w="8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3"/>
        <w:gridCol w:w="2125"/>
        <w:gridCol w:w="1353"/>
        <w:gridCol w:w="1704"/>
      </w:tblGrid>
      <w:tr w:rsidR="004557D3" w14:paraId="7392C508" w14:textId="77777777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1E8026C" w14:textId="77777777" w:rsidR="004557D3" w:rsidRDefault="00000000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4CB1CE9D" w14:textId="77777777" w:rsidR="004557D3" w:rsidRDefault="00000000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论文名称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5C502DA8" w14:textId="77777777" w:rsidR="004557D3" w:rsidRDefault="00000000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刊名/出版社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0AF470F5" w14:textId="77777777" w:rsidR="004557D3" w:rsidRDefault="00000000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发表时间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E9E2232" w14:textId="77777777" w:rsidR="004557D3" w:rsidRDefault="00000000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论文作者</w:t>
            </w:r>
          </w:p>
        </w:tc>
      </w:tr>
      <w:tr w:rsidR="004557D3" w14:paraId="0AE2E194" w14:textId="77777777">
        <w:trPr>
          <w:trHeight w:val="114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09DC12F" w14:textId="77777777" w:rsidR="004557D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1F091CE4" w14:textId="77777777" w:rsidR="004557D3" w:rsidRDefault="00000000">
            <w:pPr>
              <w:jc w:val="center"/>
              <w:rPr>
                <w:rFonts w:ascii="Times New Roman" w:eastAsia="楷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The band structure of graphene oxide examined using photoluminescence spectroscopy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3BA6111F" w14:textId="77777777" w:rsidR="004557D3" w:rsidRDefault="00000000">
            <w:pPr>
              <w:jc w:val="center"/>
              <w:rPr>
                <w:rFonts w:ascii="Times New Roman" w:eastAsia="楷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J Mater Chem C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6CEBB83D" w14:textId="77777777" w:rsidR="004557D3" w:rsidRDefault="00000000">
            <w:pPr>
              <w:jc w:val="center"/>
              <w:rPr>
                <w:rFonts w:ascii="Times New Roman" w:eastAsia="楷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2015.12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A07DE2B" w14:textId="554EF22D" w:rsidR="004557D3" w:rsidRDefault="002D0AFD">
            <w:pPr>
              <w:jc w:val="center"/>
              <w:rPr>
                <w:rFonts w:ascii="Times New Roman" w:eastAsia="楷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梁海锋</w:t>
            </w:r>
            <w:r w:rsidR="00000000"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, C.T.G. Smith, C.A. Mills, S.R.P. Silva</w:t>
            </w:r>
          </w:p>
        </w:tc>
      </w:tr>
      <w:tr w:rsidR="004557D3" w14:paraId="2D4B5C07" w14:textId="77777777">
        <w:trPr>
          <w:trHeight w:val="1142"/>
          <w:jc w:val="center"/>
        </w:trPr>
        <w:tc>
          <w:tcPr>
            <w:tcW w:w="709" w:type="dxa"/>
          </w:tcPr>
          <w:p w14:paraId="3CF4A8F5" w14:textId="77777777" w:rsidR="004557D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3" w:type="dxa"/>
            <w:vAlign w:val="center"/>
          </w:tcPr>
          <w:p w14:paraId="11028FB4" w14:textId="77777777" w:rsidR="004557D3" w:rsidRDefault="00000000">
            <w:pPr>
              <w:jc w:val="center"/>
              <w:rPr>
                <w:rFonts w:ascii="Times New Roman" w:eastAsia="楷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Mid-infrared response of reduced graphene oxide and its high-temperature coefficient of resistance</w:t>
            </w:r>
          </w:p>
        </w:tc>
        <w:tc>
          <w:tcPr>
            <w:tcW w:w="2125" w:type="dxa"/>
            <w:vAlign w:val="center"/>
          </w:tcPr>
          <w:p w14:paraId="2A4FB7EC" w14:textId="77777777" w:rsidR="004557D3" w:rsidRDefault="00000000">
            <w:pPr>
              <w:jc w:val="center"/>
              <w:rPr>
                <w:rFonts w:ascii="Times New Roman" w:eastAsia="楷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AIP Adv</w:t>
            </w:r>
          </w:p>
        </w:tc>
        <w:tc>
          <w:tcPr>
            <w:tcW w:w="1353" w:type="dxa"/>
            <w:vAlign w:val="center"/>
          </w:tcPr>
          <w:p w14:paraId="4F4F8FCE" w14:textId="77777777" w:rsidR="004557D3" w:rsidRDefault="00000000">
            <w:pPr>
              <w:jc w:val="center"/>
              <w:rPr>
                <w:rFonts w:ascii="Times New Roman" w:eastAsia="楷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2014.1</w:t>
            </w:r>
          </w:p>
        </w:tc>
        <w:tc>
          <w:tcPr>
            <w:tcW w:w="1704" w:type="dxa"/>
            <w:vAlign w:val="center"/>
          </w:tcPr>
          <w:p w14:paraId="3A4CBF15" w14:textId="108955B2" w:rsidR="004557D3" w:rsidRDefault="002D0AFD">
            <w:pPr>
              <w:jc w:val="center"/>
              <w:rPr>
                <w:rFonts w:ascii="Times New Roman" w:eastAsia="楷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梁海锋</w:t>
            </w:r>
          </w:p>
        </w:tc>
      </w:tr>
      <w:tr w:rsidR="004557D3" w14:paraId="479098AF" w14:textId="77777777">
        <w:trPr>
          <w:trHeight w:val="1142"/>
          <w:jc w:val="center"/>
        </w:trPr>
        <w:tc>
          <w:tcPr>
            <w:tcW w:w="709" w:type="dxa"/>
          </w:tcPr>
          <w:p w14:paraId="3F163263" w14:textId="77777777" w:rsidR="004557D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3" w:type="dxa"/>
            <w:vAlign w:val="center"/>
          </w:tcPr>
          <w:p w14:paraId="5197E27F" w14:textId="77777777" w:rsidR="004557D3" w:rsidRDefault="00000000">
            <w:pPr>
              <w:jc w:val="center"/>
              <w:rPr>
                <w:rFonts w:ascii="Times New Roman" w:eastAsia="楷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 xml:space="preserve">Photoconductivity of reduced graphene oxide and graphene oxide composite films, </w:t>
            </w:r>
          </w:p>
        </w:tc>
        <w:tc>
          <w:tcPr>
            <w:tcW w:w="2125" w:type="dxa"/>
            <w:vAlign w:val="center"/>
          </w:tcPr>
          <w:p w14:paraId="4AD8F681" w14:textId="77777777" w:rsidR="004557D3" w:rsidRDefault="00000000">
            <w:pPr>
              <w:jc w:val="center"/>
              <w:rPr>
                <w:rFonts w:ascii="Times New Roman" w:eastAsia="楷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Thin Solid Films</w:t>
            </w:r>
          </w:p>
        </w:tc>
        <w:tc>
          <w:tcPr>
            <w:tcW w:w="1353" w:type="dxa"/>
            <w:vAlign w:val="center"/>
          </w:tcPr>
          <w:p w14:paraId="0075A0F0" w14:textId="77777777" w:rsidR="004557D3" w:rsidRDefault="00000000">
            <w:pPr>
              <w:jc w:val="center"/>
              <w:rPr>
                <w:rFonts w:ascii="Times New Roman" w:eastAsia="楷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2012.8</w:t>
            </w:r>
          </w:p>
        </w:tc>
        <w:tc>
          <w:tcPr>
            <w:tcW w:w="1704" w:type="dxa"/>
            <w:vAlign w:val="center"/>
          </w:tcPr>
          <w:p w14:paraId="3BABC425" w14:textId="6A60A75E" w:rsidR="004557D3" w:rsidRDefault="002D0AFD">
            <w:pPr>
              <w:jc w:val="center"/>
              <w:rPr>
                <w:rFonts w:ascii="Times New Roman" w:eastAsia="楷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梁海锋</w:t>
            </w:r>
            <w:r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，孟令国，刘纯亮</w:t>
            </w:r>
          </w:p>
        </w:tc>
      </w:tr>
      <w:tr w:rsidR="004557D3" w14:paraId="145C7BBB" w14:textId="77777777">
        <w:trPr>
          <w:trHeight w:val="1142"/>
          <w:jc w:val="center"/>
        </w:trPr>
        <w:tc>
          <w:tcPr>
            <w:tcW w:w="709" w:type="dxa"/>
          </w:tcPr>
          <w:p w14:paraId="113E3D54" w14:textId="77777777" w:rsidR="004557D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3" w:type="dxa"/>
            <w:vAlign w:val="center"/>
          </w:tcPr>
          <w:p w14:paraId="1BC38B7F" w14:textId="77777777" w:rsidR="004557D3" w:rsidRDefault="00000000">
            <w:pPr>
              <w:jc w:val="center"/>
              <w:rPr>
                <w:rFonts w:ascii="Times New Roman" w:eastAsia="楷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Emission properties of Ti-DLC films prepared by unbalanced magnetron sputtering</w:t>
            </w:r>
          </w:p>
        </w:tc>
        <w:tc>
          <w:tcPr>
            <w:tcW w:w="2125" w:type="dxa"/>
            <w:vAlign w:val="center"/>
          </w:tcPr>
          <w:p w14:paraId="37CB41A8" w14:textId="77777777" w:rsidR="004557D3" w:rsidRDefault="00000000">
            <w:pPr>
              <w:jc w:val="center"/>
              <w:rPr>
                <w:rFonts w:ascii="Times New Roman" w:eastAsia="楷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Appl Surf Sci</w:t>
            </w:r>
          </w:p>
        </w:tc>
        <w:tc>
          <w:tcPr>
            <w:tcW w:w="1353" w:type="dxa"/>
            <w:vAlign w:val="center"/>
          </w:tcPr>
          <w:p w14:paraId="0BA29E8E" w14:textId="77777777" w:rsidR="004557D3" w:rsidRDefault="00000000">
            <w:pPr>
              <w:jc w:val="center"/>
              <w:rPr>
                <w:rFonts w:ascii="Times New Roman" w:eastAsia="楷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2010.10</w:t>
            </w:r>
          </w:p>
        </w:tc>
        <w:tc>
          <w:tcPr>
            <w:tcW w:w="1704" w:type="dxa"/>
            <w:vAlign w:val="center"/>
          </w:tcPr>
          <w:p w14:paraId="78A95CDD" w14:textId="55E94BF2" w:rsidR="004557D3" w:rsidRDefault="002D0AFD">
            <w:pPr>
              <w:jc w:val="center"/>
              <w:rPr>
                <w:rFonts w:ascii="Times New Roman" w:eastAsia="楷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梁海锋，梁志虎，</w:t>
            </w:r>
            <w:r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刘纯亮孟令国</w:t>
            </w:r>
          </w:p>
        </w:tc>
      </w:tr>
      <w:tr w:rsidR="004557D3" w14:paraId="0ADD8B1F" w14:textId="77777777">
        <w:trPr>
          <w:trHeight w:val="1142"/>
          <w:jc w:val="center"/>
        </w:trPr>
        <w:tc>
          <w:tcPr>
            <w:tcW w:w="709" w:type="dxa"/>
          </w:tcPr>
          <w:p w14:paraId="3B0368B6" w14:textId="77777777" w:rsidR="004557D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3" w:type="dxa"/>
            <w:vAlign w:val="center"/>
          </w:tcPr>
          <w:p w14:paraId="0CD4D54D" w14:textId="77777777" w:rsidR="004557D3" w:rsidRDefault="00000000">
            <w:pPr>
              <w:jc w:val="center"/>
              <w:rPr>
                <w:rFonts w:ascii="Times New Roman" w:eastAsia="楷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Vertical Tip-to-Tip Interconnection p−n Silicon Nanowires for</w:t>
            </w:r>
          </w:p>
          <w:p w14:paraId="5C07B3E0" w14:textId="77777777" w:rsidR="004557D3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Plasmonic Hot Electron-Enhanced Broadband Photodetectors</w:t>
            </w:r>
          </w:p>
        </w:tc>
        <w:tc>
          <w:tcPr>
            <w:tcW w:w="2125" w:type="dxa"/>
            <w:vAlign w:val="center"/>
          </w:tcPr>
          <w:p w14:paraId="2E8C8E77" w14:textId="77777777" w:rsidR="004557D3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ACS Appl. Nano Mater.</w:t>
            </w:r>
          </w:p>
        </w:tc>
        <w:tc>
          <w:tcPr>
            <w:tcW w:w="1353" w:type="dxa"/>
            <w:vAlign w:val="center"/>
          </w:tcPr>
          <w:p w14:paraId="614228E5" w14:textId="77777777" w:rsidR="004557D3" w:rsidRDefault="00000000">
            <w:pPr>
              <w:snapToGrid w:val="0"/>
              <w:ind w:righ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(2)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1567-1575</w:t>
            </w:r>
          </w:p>
        </w:tc>
        <w:tc>
          <w:tcPr>
            <w:tcW w:w="1704" w:type="dxa"/>
            <w:vAlign w:val="center"/>
          </w:tcPr>
          <w:p w14:paraId="4227C5D6" w14:textId="104715B8" w:rsidR="004557D3" w:rsidRDefault="002D0A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黄玉</w:t>
            </w:r>
            <w:proofErr w:type="gramStart"/>
            <w:r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婷</w:t>
            </w:r>
            <w:proofErr w:type="gramEnd"/>
            <w:r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，梁海锋，张颖莉，殷淑静，</w:t>
            </w:r>
            <w:proofErr w:type="gramStart"/>
            <w:r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蔡</w:t>
            </w:r>
            <w:proofErr w:type="gramEnd"/>
            <w:r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长龙，刘卫国，贾甜甜</w:t>
            </w:r>
          </w:p>
        </w:tc>
      </w:tr>
      <w:tr w:rsidR="004557D3" w14:paraId="6F1C3109" w14:textId="77777777">
        <w:trPr>
          <w:trHeight w:val="1142"/>
          <w:jc w:val="center"/>
        </w:trPr>
        <w:tc>
          <w:tcPr>
            <w:tcW w:w="709" w:type="dxa"/>
          </w:tcPr>
          <w:p w14:paraId="702ED8B5" w14:textId="77777777" w:rsidR="004557D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3" w:type="dxa"/>
            <w:vAlign w:val="center"/>
          </w:tcPr>
          <w:p w14:paraId="503C9DA6" w14:textId="77777777" w:rsidR="004557D3" w:rsidRDefault="00000000">
            <w:pPr>
              <w:snapToGrid w:val="0"/>
              <w:ind w:right="6"/>
              <w:jc w:val="center"/>
              <w:rPr>
                <w:rFonts w:ascii="Times New Roman" w:eastAsia="楷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High-performance copper mesh for optically transparent electromagnetic interference shielding</w:t>
            </w:r>
          </w:p>
        </w:tc>
        <w:tc>
          <w:tcPr>
            <w:tcW w:w="2125" w:type="dxa"/>
            <w:vAlign w:val="center"/>
          </w:tcPr>
          <w:p w14:paraId="4078D9EC" w14:textId="77777777" w:rsidR="004557D3" w:rsidRDefault="00000000">
            <w:pPr>
              <w:snapToGrid w:val="0"/>
              <w:ind w:right="6"/>
              <w:jc w:val="center"/>
              <w:rPr>
                <w:rFonts w:ascii="Times New Roman" w:eastAsia="楷体" w:hAnsi="Times New Roman" w:cs="Times New Roman"/>
                <w:bCs/>
                <w:sz w:val="24"/>
                <w:szCs w:val="24"/>
              </w:rPr>
            </w:pPr>
            <w:hyperlink r:id="rId8" w:history="1">
              <w:r>
                <w:rPr>
                  <w:rFonts w:ascii="Times New Roman" w:eastAsia="楷体" w:hAnsi="Times New Roman" w:cs="Times New Roman"/>
                  <w:bCs/>
                  <w:sz w:val="24"/>
                  <w:szCs w:val="24"/>
                </w:rPr>
                <w:t>Journal of Materials Science: Materials in Electronics</w:t>
              </w:r>
            </w:hyperlink>
          </w:p>
        </w:tc>
        <w:tc>
          <w:tcPr>
            <w:tcW w:w="1353" w:type="dxa"/>
            <w:vAlign w:val="center"/>
          </w:tcPr>
          <w:p w14:paraId="774D0CCC" w14:textId="77777777" w:rsidR="004557D3" w:rsidRDefault="00000000">
            <w:pPr>
              <w:snapToGrid w:val="0"/>
              <w:ind w:right="6"/>
              <w:jc w:val="center"/>
              <w:rPr>
                <w:rFonts w:ascii="Times New Roman" w:eastAsia="楷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2020.6</w:t>
            </w:r>
          </w:p>
        </w:tc>
        <w:tc>
          <w:tcPr>
            <w:tcW w:w="1704" w:type="dxa"/>
            <w:vAlign w:val="center"/>
          </w:tcPr>
          <w:p w14:paraId="61F0D4AF" w14:textId="7EF836F0" w:rsidR="004557D3" w:rsidRDefault="002D0AFD">
            <w:pPr>
              <w:snapToGrid w:val="0"/>
              <w:ind w:right="6"/>
              <w:jc w:val="center"/>
              <w:rPr>
                <w:rFonts w:ascii="Times New Roman" w:eastAsia="楷体" w:hAnsi="Times New Roman" w:cs="Times New Roman"/>
                <w:bCs/>
                <w:sz w:val="24"/>
                <w:szCs w:val="24"/>
              </w:rPr>
            </w:pPr>
            <w:r w:rsidRPr="002D0AFD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时凯，苏俊宏，胡凯，梁海锋</w:t>
            </w:r>
          </w:p>
        </w:tc>
      </w:tr>
      <w:tr w:rsidR="004557D3" w14:paraId="1868D2CE" w14:textId="77777777">
        <w:trPr>
          <w:trHeight w:val="1142"/>
          <w:jc w:val="center"/>
        </w:trPr>
        <w:tc>
          <w:tcPr>
            <w:tcW w:w="709" w:type="dxa"/>
          </w:tcPr>
          <w:p w14:paraId="279222F4" w14:textId="77777777" w:rsidR="004557D3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3" w:type="dxa"/>
            <w:vAlign w:val="center"/>
          </w:tcPr>
          <w:p w14:paraId="2C53A7B5" w14:textId="77777777" w:rsidR="004557D3" w:rsidRDefault="00000000">
            <w:pPr>
              <w:pStyle w:val="a9"/>
              <w:ind w:left="360" w:firstLineChars="0" w:firstLine="0"/>
              <w:jc w:val="left"/>
              <w:rPr>
                <w:rFonts w:ascii="Times New Roman" w:eastAsia="楷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Effect of different superimposed structures</w:t>
            </w:r>
          </w:p>
          <w:p w14:paraId="2055A605" w14:textId="77777777" w:rsidR="004557D3" w:rsidRDefault="00000000">
            <w:pPr>
              <w:snapToGrid w:val="0"/>
              <w:ind w:right="6"/>
              <w:jc w:val="center"/>
              <w:rPr>
                <w:rFonts w:ascii="Times New Roman" w:eastAsia="楷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 xml:space="preserve">on the transparent electromagnetic interference shielding </w:t>
            </w: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lastRenderedPageBreak/>
              <w:t>performance of graphene</w:t>
            </w:r>
          </w:p>
        </w:tc>
        <w:tc>
          <w:tcPr>
            <w:tcW w:w="2125" w:type="dxa"/>
            <w:vAlign w:val="center"/>
          </w:tcPr>
          <w:p w14:paraId="10CECA70" w14:textId="77777777" w:rsidR="004557D3" w:rsidRDefault="00000000">
            <w:pPr>
              <w:snapToGrid w:val="0"/>
              <w:ind w:right="6"/>
              <w:jc w:val="center"/>
              <w:rPr>
                <w:rFonts w:ascii="Times New Roman" w:eastAsia="楷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lastRenderedPageBreak/>
              <w:t>Journal of Applied Physics</w:t>
            </w:r>
          </w:p>
        </w:tc>
        <w:tc>
          <w:tcPr>
            <w:tcW w:w="1353" w:type="dxa"/>
            <w:vAlign w:val="center"/>
          </w:tcPr>
          <w:p w14:paraId="6838DC23" w14:textId="77777777" w:rsidR="004557D3" w:rsidRDefault="00000000">
            <w:pPr>
              <w:snapToGrid w:val="0"/>
              <w:ind w:right="6"/>
              <w:jc w:val="center"/>
              <w:rPr>
                <w:rFonts w:ascii="Times New Roman" w:eastAsia="楷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2020.11</w:t>
            </w:r>
          </w:p>
        </w:tc>
        <w:tc>
          <w:tcPr>
            <w:tcW w:w="1704" w:type="dxa"/>
            <w:vAlign w:val="center"/>
          </w:tcPr>
          <w:p w14:paraId="6862266B" w14:textId="791ED940" w:rsidR="004557D3" w:rsidRDefault="002D0AFD">
            <w:pPr>
              <w:snapToGrid w:val="0"/>
              <w:ind w:right="6"/>
              <w:jc w:val="center"/>
              <w:rPr>
                <w:rFonts w:ascii="Times New Roman" w:eastAsia="楷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时凯，苏俊宏，梁海锋，胡凯</w:t>
            </w:r>
          </w:p>
        </w:tc>
      </w:tr>
    </w:tbl>
    <w:p w14:paraId="086BECF3" w14:textId="77777777" w:rsidR="004557D3" w:rsidRDefault="00000000">
      <w:pPr>
        <w:spacing w:afterLines="50" w:after="156"/>
        <w:jc w:val="left"/>
        <w:rPr>
          <w:rFonts w:ascii="仿宋_GB2312" w:eastAsia="仿宋_GB2312" w:hAnsi="仿宋_GB2312" w:cs="仿宋_GB2312"/>
          <w:b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lastRenderedPageBreak/>
        <w:t>专著目录：</w:t>
      </w:r>
    </w:p>
    <w:tbl>
      <w:tblPr>
        <w:tblW w:w="86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2835"/>
        <w:gridCol w:w="1560"/>
        <w:gridCol w:w="1814"/>
      </w:tblGrid>
      <w:tr w:rsidR="004557D3" w14:paraId="12EE0E39" w14:textId="77777777">
        <w:trPr>
          <w:trHeight w:val="534"/>
          <w:jc w:val="center"/>
        </w:trPr>
        <w:tc>
          <w:tcPr>
            <w:tcW w:w="709" w:type="dxa"/>
            <w:vAlign w:val="center"/>
          </w:tcPr>
          <w:p w14:paraId="2F6DDE06" w14:textId="77777777" w:rsidR="004557D3" w:rsidRDefault="0000000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701" w:type="dxa"/>
            <w:vAlign w:val="center"/>
          </w:tcPr>
          <w:p w14:paraId="24EB6B6A" w14:textId="77777777" w:rsidR="004557D3" w:rsidRDefault="0000000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  <w:t>出版时间</w:t>
            </w:r>
          </w:p>
        </w:tc>
        <w:tc>
          <w:tcPr>
            <w:tcW w:w="2835" w:type="dxa"/>
            <w:vAlign w:val="center"/>
          </w:tcPr>
          <w:p w14:paraId="7684962C" w14:textId="77777777" w:rsidR="004557D3" w:rsidRDefault="0000000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  <w:t>著作名称</w:t>
            </w:r>
          </w:p>
        </w:tc>
        <w:tc>
          <w:tcPr>
            <w:tcW w:w="1560" w:type="dxa"/>
            <w:vAlign w:val="center"/>
          </w:tcPr>
          <w:p w14:paraId="57821FED" w14:textId="77777777" w:rsidR="004557D3" w:rsidRDefault="0000000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  <w:t>作者</w:t>
            </w:r>
          </w:p>
        </w:tc>
        <w:tc>
          <w:tcPr>
            <w:tcW w:w="1814" w:type="dxa"/>
            <w:vAlign w:val="center"/>
          </w:tcPr>
          <w:p w14:paraId="360FB05F" w14:textId="77777777" w:rsidR="004557D3" w:rsidRDefault="0000000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  <w:t>出版单位</w:t>
            </w:r>
          </w:p>
        </w:tc>
      </w:tr>
      <w:tr w:rsidR="004557D3" w14:paraId="6A7F9753" w14:textId="77777777">
        <w:trPr>
          <w:trHeight w:val="534"/>
          <w:jc w:val="center"/>
        </w:trPr>
        <w:tc>
          <w:tcPr>
            <w:tcW w:w="709" w:type="dxa"/>
            <w:vAlign w:val="center"/>
          </w:tcPr>
          <w:p w14:paraId="51A44ECA" w14:textId="77777777" w:rsidR="004557D3" w:rsidRDefault="004557D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276F6A0F" w14:textId="77777777" w:rsidR="004557D3" w:rsidRDefault="004557D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784490A5" w14:textId="77777777" w:rsidR="004557D3" w:rsidRDefault="004557D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796E09EA" w14:textId="77777777" w:rsidR="004557D3" w:rsidRDefault="004557D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814" w:type="dxa"/>
            <w:vAlign w:val="center"/>
          </w:tcPr>
          <w:p w14:paraId="0D7F5F81" w14:textId="77777777" w:rsidR="004557D3" w:rsidRDefault="004557D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</w:rPr>
            </w:pPr>
          </w:p>
        </w:tc>
      </w:tr>
    </w:tbl>
    <w:p w14:paraId="3BDD4596" w14:textId="77777777" w:rsidR="004557D3" w:rsidRDefault="00000000">
      <w:pPr>
        <w:spacing w:afterLines="50" w:after="156"/>
        <w:jc w:val="left"/>
        <w:rPr>
          <w:rFonts w:ascii="仿宋_GB2312" w:eastAsia="仿宋_GB2312" w:hAnsi="仿宋_GB2312" w:cs="仿宋_GB2312"/>
          <w:b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知识产权目录：</w:t>
      </w:r>
    </w:p>
    <w:tbl>
      <w:tblPr>
        <w:tblW w:w="8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2988"/>
        <w:gridCol w:w="1560"/>
        <w:gridCol w:w="1371"/>
        <w:gridCol w:w="1896"/>
      </w:tblGrid>
      <w:tr w:rsidR="004557D3" w14:paraId="76B2883C" w14:textId="77777777">
        <w:trPr>
          <w:trHeight w:val="375"/>
          <w:jc w:val="center"/>
        </w:trPr>
        <w:tc>
          <w:tcPr>
            <w:tcW w:w="693" w:type="dxa"/>
            <w:shd w:val="clear" w:color="auto" w:fill="auto"/>
            <w:vAlign w:val="center"/>
          </w:tcPr>
          <w:p w14:paraId="32C35DB1" w14:textId="77777777" w:rsidR="004557D3" w:rsidRDefault="0000000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0BEE0CBF" w14:textId="77777777" w:rsidR="004557D3" w:rsidRDefault="0000000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  <w:t>授权项目名称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6BACC4" w14:textId="77777777" w:rsidR="004557D3" w:rsidRDefault="0000000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  <w:t>知识产权类别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2BCFA994" w14:textId="77777777" w:rsidR="004557D3" w:rsidRDefault="0000000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  <w:t>国（区）别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58A96C74" w14:textId="77777777" w:rsidR="004557D3" w:rsidRDefault="0000000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  <w:t>授权号</w:t>
            </w:r>
          </w:p>
        </w:tc>
      </w:tr>
      <w:tr w:rsidR="004557D3" w14:paraId="795B68A4" w14:textId="77777777">
        <w:trPr>
          <w:trHeight w:val="510"/>
          <w:jc w:val="center"/>
        </w:trPr>
        <w:tc>
          <w:tcPr>
            <w:tcW w:w="693" w:type="dxa"/>
            <w:shd w:val="clear" w:color="auto" w:fill="auto"/>
            <w:vAlign w:val="center"/>
          </w:tcPr>
          <w:p w14:paraId="3A216DCB" w14:textId="77777777" w:rsidR="004557D3" w:rsidRDefault="00000000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sz w:val="24"/>
                <w:szCs w:val="24"/>
              </w:rPr>
              <w:t>1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2F7DD24C" w14:textId="77777777" w:rsidR="004557D3" w:rsidRDefault="00000000">
            <w:pPr>
              <w:snapToGrid w:val="0"/>
              <w:ind w:right="6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一种常温制备石墨烯的方法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F98761" w14:textId="77777777" w:rsidR="004557D3" w:rsidRDefault="00000000">
            <w:pPr>
              <w:snapToGrid w:val="0"/>
              <w:ind w:right="6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发明专利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67CB3894" w14:textId="77777777" w:rsidR="004557D3" w:rsidRDefault="00000000">
            <w:pPr>
              <w:snapToGrid w:val="0"/>
              <w:ind w:right="6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中国</w:t>
            </w:r>
          </w:p>
        </w:tc>
        <w:tc>
          <w:tcPr>
            <w:tcW w:w="1896" w:type="dxa"/>
            <w:shd w:val="clear" w:color="auto" w:fill="auto"/>
          </w:tcPr>
          <w:p w14:paraId="7A466346" w14:textId="77777777" w:rsidR="004557D3" w:rsidRDefault="00000000">
            <w:pPr>
              <w:snapToGrid w:val="0"/>
              <w:ind w:right="6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ZL 201110153147.0</w:t>
            </w:r>
          </w:p>
        </w:tc>
      </w:tr>
      <w:tr w:rsidR="004557D3" w14:paraId="66BE0DA0" w14:textId="77777777">
        <w:trPr>
          <w:trHeight w:val="510"/>
          <w:jc w:val="center"/>
        </w:trPr>
        <w:tc>
          <w:tcPr>
            <w:tcW w:w="693" w:type="dxa"/>
            <w:shd w:val="clear" w:color="auto" w:fill="auto"/>
            <w:vAlign w:val="center"/>
          </w:tcPr>
          <w:p w14:paraId="42CA514A" w14:textId="77777777" w:rsidR="004557D3" w:rsidRDefault="00000000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sz w:val="24"/>
                <w:szCs w:val="24"/>
              </w:rPr>
              <w:t>2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669D6B82" w14:textId="77777777" w:rsidR="004557D3" w:rsidRDefault="00000000">
            <w:pPr>
              <w:snapToGrid w:val="0"/>
              <w:ind w:right="6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一种</w:t>
            </w:r>
            <w:proofErr w:type="gramStart"/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石墨烯网栅</w:t>
            </w:r>
            <w:proofErr w:type="gramEnd"/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薄膜的制备方法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323C15" w14:textId="77777777" w:rsidR="004557D3" w:rsidRDefault="00000000">
            <w:pPr>
              <w:snapToGrid w:val="0"/>
              <w:ind w:right="6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发明专利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6237D402" w14:textId="77777777" w:rsidR="004557D3" w:rsidRDefault="00000000">
            <w:pPr>
              <w:snapToGrid w:val="0"/>
              <w:ind w:right="6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中国</w:t>
            </w:r>
          </w:p>
        </w:tc>
        <w:tc>
          <w:tcPr>
            <w:tcW w:w="1896" w:type="dxa"/>
            <w:shd w:val="clear" w:color="auto" w:fill="auto"/>
          </w:tcPr>
          <w:p w14:paraId="12CD3D87" w14:textId="77777777" w:rsidR="004557D3" w:rsidRDefault="00000000">
            <w:pPr>
              <w:snapToGrid w:val="0"/>
              <w:ind w:right="6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ZL 201811518846.9</w:t>
            </w:r>
          </w:p>
        </w:tc>
      </w:tr>
      <w:tr w:rsidR="004557D3" w14:paraId="64E54FD8" w14:textId="77777777">
        <w:trPr>
          <w:trHeight w:val="510"/>
          <w:jc w:val="center"/>
        </w:trPr>
        <w:tc>
          <w:tcPr>
            <w:tcW w:w="693" w:type="dxa"/>
            <w:shd w:val="clear" w:color="auto" w:fill="auto"/>
            <w:vAlign w:val="center"/>
          </w:tcPr>
          <w:p w14:paraId="241DAC10" w14:textId="77777777" w:rsidR="004557D3" w:rsidRDefault="00000000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sz w:val="24"/>
                <w:szCs w:val="24"/>
              </w:rPr>
              <w:t>3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215E9BBC" w14:textId="77777777" w:rsidR="004557D3" w:rsidRDefault="00000000">
            <w:pPr>
              <w:snapToGrid w:val="0"/>
              <w:ind w:right="6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/>
                <w:color w:val="000000"/>
                <w:sz w:val="24"/>
                <w:szCs w:val="24"/>
              </w:rPr>
              <w:t>铜基石墨</w:t>
            </w:r>
            <w:proofErr w:type="gramStart"/>
            <w:r>
              <w:rPr>
                <w:rFonts w:ascii="楷体" w:eastAsia="楷体" w:hAnsi="楷体"/>
                <w:color w:val="000000"/>
                <w:sz w:val="24"/>
                <w:szCs w:val="24"/>
              </w:rPr>
              <w:t>烯</w:t>
            </w:r>
            <w:proofErr w:type="gramEnd"/>
            <w:r>
              <w:rPr>
                <w:rFonts w:ascii="楷体" w:eastAsia="楷体" w:hAnsi="楷体"/>
                <w:color w:val="000000"/>
                <w:sz w:val="24"/>
                <w:szCs w:val="24"/>
              </w:rPr>
              <w:t>包覆结构及其制备方法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893E6F" w14:textId="77777777" w:rsidR="004557D3" w:rsidRDefault="00000000">
            <w:pPr>
              <w:snapToGrid w:val="0"/>
              <w:ind w:right="6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发明专利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3D2CF893" w14:textId="77777777" w:rsidR="004557D3" w:rsidRDefault="00000000">
            <w:pPr>
              <w:snapToGrid w:val="0"/>
              <w:ind w:right="6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中国</w:t>
            </w:r>
          </w:p>
        </w:tc>
        <w:tc>
          <w:tcPr>
            <w:tcW w:w="1896" w:type="dxa"/>
            <w:shd w:val="clear" w:color="auto" w:fill="auto"/>
          </w:tcPr>
          <w:p w14:paraId="0148E77D" w14:textId="77777777" w:rsidR="004557D3" w:rsidRDefault="00000000">
            <w:pPr>
              <w:snapToGrid w:val="0"/>
              <w:ind w:right="6"/>
              <w:jc w:val="center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ZL 202110763037.X</w:t>
            </w:r>
          </w:p>
        </w:tc>
      </w:tr>
    </w:tbl>
    <w:p w14:paraId="4C34FC78" w14:textId="77777777" w:rsidR="004557D3" w:rsidRDefault="00000000">
      <w:pPr>
        <w:numPr>
          <w:ilvl w:val="0"/>
          <w:numId w:val="2"/>
        </w:numPr>
        <w:spacing w:afterLines="50" w:after="156"/>
        <w:jc w:val="left"/>
        <w:rPr>
          <w:rFonts w:ascii="黑体" w:eastAsia="黑体" w:hAnsi="黑体" w:cs="黑体"/>
          <w:b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>客观评价：</w:t>
      </w:r>
    </w:p>
    <w:p w14:paraId="27C65539" w14:textId="77777777" w:rsidR="004557D3" w:rsidRDefault="00000000">
      <w:pPr>
        <w:spacing w:afterLines="50" w:after="156"/>
        <w:ind w:firstLineChars="200" w:firstLine="560"/>
        <w:jc w:val="left"/>
        <w:rPr>
          <w:rFonts w:ascii="黑体" w:eastAsia="黑体" w:hAnsi="黑体" w:cs="黑体"/>
          <w:b/>
          <w:color w:val="000000"/>
          <w:sz w:val="32"/>
          <w:szCs w:val="32"/>
        </w:rPr>
      </w:pPr>
      <w:r>
        <w:rPr>
          <w:rFonts w:ascii="楷体" w:eastAsia="楷体" w:hAnsi="楷体" w:hint="eastAsia"/>
          <w:bCs/>
          <w:sz w:val="28"/>
          <w:szCs w:val="28"/>
        </w:rPr>
        <w:t>项目于2021年12月份通过陕西省国防工办组织的技术鉴定，专家认为项目提出的硅</w:t>
      </w:r>
      <w:proofErr w:type="gramStart"/>
      <w:r>
        <w:rPr>
          <w:rFonts w:ascii="楷体" w:eastAsia="楷体" w:hAnsi="楷体" w:hint="eastAsia"/>
          <w:bCs/>
          <w:sz w:val="28"/>
          <w:szCs w:val="28"/>
        </w:rPr>
        <w:t>纳米线</w:t>
      </w:r>
      <w:proofErr w:type="gramEnd"/>
      <w:r>
        <w:rPr>
          <w:rFonts w:ascii="楷体" w:eastAsia="楷体" w:hAnsi="楷体" w:hint="eastAsia"/>
          <w:bCs/>
          <w:sz w:val="28"/>
          <w:szCs w:val="28"/>
        </w:rPr>
        <w:t>/石墨</w:t>
      </w:r>
      <w:proofErr w:type="gramStart"/>
      <w:r>
        <w:rPr>
          <w:rFonts w:ascii="楷体" w:eastAsia="楷体" w:hAnsi="楷体" w:hint="eastAsia"/>
          <w:bCs/>
          <w:sz w:val="28"/>
          <w:szCs w:val="28"/>
        </w:rPr>
        <w:t>烯</w:t>
      </w:r>
      <w:proofErr w:type="gramEnd"/>
      <w:r>
        <w:rPr>
          <w:rFonts w:ascii="楷体" w:eastAsia="楷体" w:hAnsi="楷体" w:hint="eastAsia"/>
          <w:bCs/>
          <w:sz w:val="28"/>
          <w:szCs w:val="28"/>
        </w:rPr>
        <w:t>复合结构，实现200-2500</w:t>
      </w:r>
      <w:r>
        <w:rPr>
          <w:rFonts w:ascii="楷体" w:eastAsia="楷体" w:hAnsi="楷体"/>
          <w:bCs/>
          <w:sz w:val="28"/>
          <w:szCs w:val="28"/>
        </w:rPr>
        <w:t>nm</w:t>
      </w:r>
      <w:r>
        <w:rPr>
          <w:rFonts w:ascii="楷体" w:eastAsia="楷体" w:hAnsi="楷体" w:hint="eastAsia"/>
          <w:bCs/>
          <w:sz w:val="28"/>
          <w:szCs w:val="28"/>
        </w:rPr>
        <w:t>的宽光谱探测，利用复合</w:t>
      </w:r>
      <w:proofErr w:type="gramStart"/>
      <w:r>
        <w:rPr>
          <w:rFonts w:ascii="楷体" w:eastAsia="楷体" w:hAnsi="楷体" w:hint="eastAsia"/>
          <w:bCs/>
          <w:sz w:val="28"/>
          <w:szCs w:val="28"/>
        </w:rPr>
        <w:t>光场增强</w:t>
      </w:r>
      <w:proofErr w:type="gramEnd"/>
      <w:r>
        <w:rPr>
          <w:rFonts w:ascii="楷体" w:eastAsia="楷体" w:hAnsi="楷体" w:hint="eastAsia"/>
          <w:bCs/>
          <w:sz w:val="28"/>
          <w:szCs w:val="28"/>
        </w:rPr>
        <w:t>实现高效率探测，达到10</w:t>
      </w:r>
      <w:r>
        <w:rPr>
          <w:rFonts w:ascii="楷体" w:eastAsia="楷体" w:hAnsi="楷体" w:hint="eastAsia"/>
          <w:bCs/>
          <w:sz w:val="28"/>
          <w:szCs w:val="28"/>
          <w:vertAlign w:val="superscript"/>
        </w:rPr>
        <w:t>-4</w:t>
      </w:r>
      <w:r>
        <w:rPr>
          <w:rFonts w:ascii="楷体" w:eastAsia="楷体" w:hAnsi="楷体"/>
          <w:bCs/>
          <w:sz w:val="28"/>
          <w:szCs w:val="28"/>
        </w:rPr>
        <w:t>lux</w:t>
      </w:r>
      <w:r>
        <w:rPr>
          <w:rFonts w:ascii="楷体" w:eastAsia="楷体" w:hAnsi="楷体" w:hint="eastAsia"/>
          <w:bCs/>
          <w:sz w:val="28"/>
          <w:szCs w:val="28"/>
        </w:rPr>
        <w:t>的灵敏度，鉴定结果为国际先进水平。</w:t>
      </w:r>
    </w:p>
    <w:p w14:paraId="7EC02613" w14:textId="77777777" w:rsidR="004557D3" w:rsidRDefault="00000000">
      <w:pPr>
        <w:spacing w:afterLines="50" w:after="156"/>
        <w:jc w:val="left"/>
        <w:rPr>
          <w:rFonts w:ascii="仿宋_GB2312" w:eastAsia="仿宋_GB2312" w:hAnsi="仿宋_GB2312" w:cs="仿宋_GB2312"/>
          <w:b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>六、推广应用情况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技术发明、技术开发、技术推广和社会公益类项目必写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）</w:t>
      </w: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>：</w:t>
      </w:r>
    </w:p>
    <w:p w14:paraId="2C8193D9" w14:textId="77777777" w:rsidR="004557D3" w:rsidRDefault="00000000">
      <w:pPr>
        <w:spacing w:afterLines="50" w:after="156"/>
        <w:jc w:val="left"/>
        <w:rPr>
          <w:rFonts w:ascii="黑体" w:eastAsia="黑体" w:hAnsi="黑体" w:cs="黑体"/>
          <w:b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lastRenderedPageBreak/>
        <w:t>七、科学意义和科学价值：</w:t>
      </w:r>
    </w:p>
    <w:p w14:paraId="0211C9DF" w14:textId="77777777" w:rsidR="004557D3" w:rsidRDefault="00000000">
      <w:pPr>
        <w:spacing w:afterLines="50" w:after="156"/>
        <w:ind w:firstLineChars="200" w:firstLine="560"/>
        <w:jc w:val="left"/>
        <w:rPr>
          <w:rFonts w:ascii="仿宋_GB2312" w:eastAsia="仿宋_GB2312" w:hAnsi="仿宋_GB2312" w:cs="仿宋_GB2312"/>
          <w:b/>
          <w:color w:val="000000"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所申报成果首次揭示了光子和低维纳米材料作用后，光子吸收，光电子产生的物理机制；揭示二维石墨烯和一维</w:t>
      </w:r>
      <w:proofErr w:type="gramStart"/>
      <w:r>
        <w:rPr>
          <w:rFonts w:ascii="楷体" w:eastAsia="楷体" w:hAnsi="楷体" w:hint="eastAsia"/>
          <w:bCs/>
          <w:sz w:val="28"/>
          <w:szCs w:val="28"/>
        </w:rPr>
        <w:t>纳米线</w:t>
      </w:r>
      <w:proofErr w:type="gramEnd"/>
      <w:r>
        <w:rPr>
          <w:rFonts w:ascii="楷体" w:eastAsia="楷体" w:hAnsi="楷体" w:hint="eastAsia"/>
          <w:bCs/>
          <w:sz w:val="28"/>
          <w:szCs w:val="28"/>
        </w:rPr>
        <w:t>的能带结构及其演变机制；构建宽光谱、高灵敏度的器件结构，理清了</w:t>
      </w:r>
      <w:proofErr w:type="gramStart"/>
      <w:r>
        <w:rPr>
          <w:rFonts w:ascii="楷体" w:eastAsia="楷体" w:hAnsi="楷体" w:hint="eastAsia"/>
          <w:bCs/>
          <w:sz w:val="28"/>
          <w:szCs w:val="28"/>
        </w:rPr>
        <w:t>光电子光电子</w:t>
      </w:r>
      <w:proofErr w:type="gramEnd"/>
      <w:r>
        <w:rPr>
          <w:rFonts w:ascii="楷体" w:eastAsia="楷体" w:hAnsi="楷体" w:hint="eastAsia"/>
          <w:bCs/>
          <w:sz w:val="28"/>
          <w:szCs w:val="28"/>
        </w:rPr>
        <w:t>分离和输运、以及倍增的路径和机理；验证了微光探测应用的特性。</w:t>
      </w:r>
    </w:p>
    <w:p w14:paraId="7F7A21E9" w14:textId="77777777" w:rsidR="004557D3" w:rsidRDefault="00000000">
      <w:pPr>
        <w:spacing w:afterLines="50" w:after="156"/>
        <w:jc w:val="left"/>
        <w:rPr>
          <w:rFonts w:ascii="黑体" w:eastAsia="黑体" w:hAnsi="黑体" w:cs="黑体"/>
          <w:b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>八、主要完成人员情况：</w:t>
      </w:r>
    </w:p>
    <w:tbl>
      <w:tblPr>
        <w:tblW w:w="854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680"/>
        <w:gridCol w:w="1275"/>
        <w:gridCol w:w="1560"/>
        <w:gridCol w:w="1559"/>
        <w:gridCol w:w="2409"/>
      </w:tblGrid>
      <w:tr w:rsidR="004557D3" w14:paraId="746016C5" w14:textId="77777777">
        <w:trPr>
          <w:trHeight w:val="596"/>
        </w:trPr>
        <w:tc>
          <w:tcPr>
            <w:tcW w:w="1060" w:type="dxa"/>
            <w:vAlign w:val="center"/>
          </w:tcPr>
          <w:p w14:paraId="0B73E6CE" w14:textId="77777777" w:rsidR="004557D3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680" w:type="dxa"/>
            <w:vAlign w:val="center"/>
          </w:tcPr>
          <w:p w14:paraId="786A1A50" w14:textId="77777777" w:rsidR="004557D3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32"/>
                <w:szCs w:val="32"/>
              </w:rPr>
              <w:t>排 名</w:t>
            </w:r>
          </w:p>
        </w:tc>
        <w:tc>
          <w:tcPr>
            <w:tcW w:w="1275" w:type="dxa"/>
            <w:vAlign w:val="center"/>
          </w:tcPr>
          <w:p w14:paraId="19807915" w14:textId="77777777" w:rsidR="004557D3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32"/>
                <w:szCs w:val="32"/>
              </w:rPr>
              <w:t>职务/职称</w:t>
            </w:r>
          </w:p>
        </w:tc>
        <w:tc>
          <w:tcPr>
            <w:tcW w:w="1560" w:type="dxa"/>
            <w:vAlign w:val="center"/>
          </w:tcPr>
          <w:p w14:paraId="70B1E495" w14:textId="77777777" w:rsidR="004557D3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32"/>
                <w:szCs w:val="32"/>
              </w:rPr>
              <w:t>工作单位</w:t>
            </w:r>
          </w:p>
        </w:tc>
        <w:tc>
          <w:tcPr>
            <w:tcW w:w="1559" w:type="dxa"/>
            <w:vAlign w:val="center"/>
          </w:tcPr>
          <w:p w14:paraId="739B0CAE" w14:textId="77777777" w:rsidR="004557D3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32"/>
                <w:szCs w:val="32"/>
              </w:rPr>
              <w:t>完成单位</w:t>
            </w:r>
          </w:p>
        </w:tc>
        <w:tc>
          <w:tcPr>
            <w:tcW w:w="2409" w:type="dxa"/>
            <w:vAlign w:val="center"/>
          </w:tcPr>
          <w:p w14:paraId="1E42666D" w14:textId="77777777" w:rsidR="004557D3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32"/>
                <w:szCs w:val="32"/>
              </w:rPr>
              <w:t>对项目的主要学术和技术创造性贡献</w:t>
            </w:r>
          </w:p>
        </w:tc>
      </w:tr>
      <w:tr w:rsidR="004557D3" w14:paraId="05FEC117" w14:textId="77777777">
        <w:trPr>
          <w:trHeight w:hRule="exact" w:val="1012"/>
        </w:trPr>
        <w:tc>
          <w:tcPr>
            <w:tcW w:w="1060" w:type="dxa"/>
            <w:vAlign w:val="center"/>
          </w:tcPr>
          <w:p w14:paraId="25568618" w14:textId="77777777" w:rsidR="004557D3" w:rsidRDefault="00000000">
            <w:pPr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梁海锋</w:t>
            </w:r>
          </w:p>
        </w:tc>
        <w:tc>
          <w:tcPr>
            <w:tcW w:w="680" w:type="dxa"/>
            <w:vAlign w:val="center"/>
          </w:tcPr>
          <w:p w14:paraId="03630A62" w14:textId="77777777" w:rsidR="004557D3" w:rsidRDefault="00000000">
            <w:pPr>
              <w:spacing w:line="320" w:lineRule="exact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099205E8" w14:textId="77777777" w:rsidR="004557D3" w:rsidRDefault="00000000">
            <w:pPr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1560" w:type="dxa"/>
            <w:vAlign w:val="center"/>
          </w:tcPr>
          <w:p w14:paraId="41F94084" w14:textId="77777777" w:rsidR="004557D3" w:rsidRDefault="00000000">
            <w:pPr>
              <w:spacing w:line="320" w:lineRule="exact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西安工业大学</w:t>
            </w:r>
          </w:p>
        </w:tc>
        <w:tc>
          <w:tcPr>
            <w:tcW w:w="1559" w:type="dxa"/>
            <w:vAlign w:val="center"/>
          </w:tcPr>
          <w:p w14:paraId="122CDA61" w14:textId="77777777" w:rsidR="004557D3" w:rsidRDefault="00000000">
            <w:pPr>
              <w:spacing w:line="320" w:lineRule="exact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西安工业大学</w:t>
            </w:r>
          </w:p>
        </w:tc>
        <w:tc>
          <w:tcPr>
            <w:tcW w:w="2409" w:type="dxa"/>
            <w:vAlign w:val="center"/>
          </w:tcPr>
          <w:p w14:paraId="5DC26738" w14:textId="77777777" w:rsidR="004557D3" w:rsidRDefault="00000000">
            <w:pPr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构建了</w:t>
            </w:r>
            <w:proofErr w:type="gramStart"/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纳米线</w:t>
            </w:r>
            <w:proofErr w:type="gramEnd"/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光电子倍增物理机制</w:t>
            </w:r>
          </w:p>
        </w:tc>
      </w:tr>
      <w:tr w:rsidR="004557D3" w14:paraId="151209BC" w14:textId="77777777">
        <w:trPr>
          <w:trHeight w:hRule="exact" w:val="1012"/>
        </w:trPr>
        <w:tc>
          <w:tcPr>
            <w:tcW w:w="1060" w:type="dxa"/>
            <w:vAlign w:val="center"/>
          </w:tcPr>
          <w:p w14:paraId="1942387E" w14:textId="77777777" w:rsidR="004557D3" w:rsidRDefault="00000000">
            <w:pPr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时凯</w:t>
            </w:r>
          </w:p>
        </w:tc>
        <w:tc>
          <w:tcPr>
            <w:tcW w:w="680" w:type="dxa"/>
            <w:vAlign w:val="center"/>
          </w:tcPr>
          <w:p w14:paraId="1C7E08E6" w14:textId="77777777" w:rsidR="004557D3" w:rsidRDefault="00000000">
            <w:pPr>
              <w:spacing w:line="320" w:lineRule="exact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2A283234" w14:textId="77777777" w:rsidR="004557D3" w:rsidRDefault="00000000">
            <w:pPr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副教授</w:t>
            </w:r>
          </w:p>
        </w:tc>
        <w:tc>
          <w:tcPr>
            <w:tcW w:w="1560" w:type="dxa"/>
            <w:vAlign w:val="center"/>
          </w:tcPr>
          <w:p w14:paraId="631AB5C7" w14:textId="77777777" w:rsidR="004557D3" w:rsidRDefault="00000000">
            <w:pPr>
              <w:spacing w:line="320" w:lineRule="exact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西安工业大学</w:t>
            </w:r>
          </w:p>
        </w:tc>
        <w:tc>
          <w:tcPr>
            <w:tcW w:w="1559" w:type="dxa"/>
            <w:vAlign w:val="center"/>
          </w:tcPr>
          <w:p w14:paraId="12BC78AD" w14:textId="77777777" w:rsidR="004557D3" w:rsidRDefault="00000000">
            <w:pPr>
              <w:spacing w:line="320" w:lineRule="exact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西安工业大学</w:t>
            </w:r>
          </w:p>
        </w:tc>
        <w:tc>
          <w:tcPr>
            <w:tcW w:w="2409" w:type="dxa"/>
            <w:vAlign w:val="center"/>
          </w:tcPr>
          <w:p w14:paraId="636E2F1B" w14:textId="77777777" w:rsidR="004557D3" w:rsidRDefault="00000000">
            <w:pPr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构建器件结构，沥青了</w:t>
            </w:r>
            <w:proofErr w:type="gramStart"/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石墨烯宽光谱</w:t>
            </w:r>
            <w:proofErr w:type="gramEnd"/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的吸收物理机制等</w:t>
            </w:r>
          </w:p>
        </w:tc>
      </w:tr>
      <w:tr w:rsidR="004557D3" w14:paraId="69BE86BA" w14:textId="77777777">
        <w:trPr>
          <w:trHeight w:hRule="exact" w:val="1407"/>
        </w:trPr>
        <w:tc>
          <w:tcPr>
            <w:tcW w:w="1060" w:type="dxa"/>
            <w:vAlign w:val="center"/>
          </w:tcPr>
          <w:p w14:paraId="700C2C7D" w14:textId="77777777" w:rsidR="004557D3" w:rsidRDefault="00000000">
            <w:pPr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蔡</w:t>
            </w:r>
            <w:proofErr w:type="gramEnd"/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长龙</w:t>
            </w:r>
          </w:p>
        </w:tc>
        <w:tc>
          <w:tcPr>
            <w:tcW w:w="680" w:type="dxa"/>
            <w:vAlign w:val="center"/>
          </w:tcPr>
          <w:p w14:paraId="1E13A449" w14:textId="77777777" w:rsidR="004557D3" w:rsidRDefault="00000000">
            <w:pPr>
              <w:spacing w:line="320" w:lineRule="exact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72923525" w14:textId="77777777" w:rsidR="004557D3" w:rsidRDefault="00000000">
            <w:pPr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1560" w:type="dxa"/>
            <w:vAlign w:val="center"/>
          </w:tcPr>
          <w:p w14:paraId="6E0DC838" w14:textId="77777777" w:rsidR="004557D3" w:rsidRDefault="00000000">
            <w:pPr>
              <w:spacing w:line="320" w:lineRule="exact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西安工业大学</w:t>
            </w:r>
          </w:p>
        </w:tc>
        <w:tc>
          <w:tcPr>
            <w:tcW w:w="1559" w:type="dxa"/>
            <w:vAlign w:val="center"/>
          </w:tcPr>
          <w:p w14:paraId="21C70F3F" w14:textId="77777777" w:rsidR="004557D3" w:rsidRDefault="00000000">
            <w:pPr>
              <w:spacing w:line="320" w:lineRule="exact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西安工业大学</w:t>
            </w:r>
          </w:p>
        </w:tc>
        <w:tc>
          <w:tcPr>
            <w:tcW w:w="2409" w:type="dxa"/>
            <w:vAlign w:val="center"/>
          </w:tcPr>
          <w:p w14:paraId="6CA0A3F3" w14:textId="77777777" w:rsidR="004557D3" w:rsidRDefault="00000000">
            <w:pPr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构建了复合器件结构，理清了光电子输运、分离路径，验证了微光成像应用</w:t>
            </w:r>
          </w:p>
        </w:tc>
      </w:tr>
      <w:tr w:rsidR="004557D3" w14:paraId="1435BC42" w14:textId="77777777">
        <w:trPr>
          <w:trHeight w:hRule="exact" w:val="1012"/>
        </w:trPr>
        <w:tc>
          <w:tcPr>
            <w:tcW w:w="1060" w:type="dxa"/>
            <w:vAlign w:val="center"/>
          </w:tcPr>
          <w:p w14:paraId="4D438BAD" w14:textId="77777777" w:rsidR="004557D3" w:rsidRDefault="00000000">
            <w:pPr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黄玉</w:t>
            </w:r>
            <w:proofErr w:type="gramStart"/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婷</w:t>
            </w:r>
            <w:proofErr w:type="gramEnd"/>
          </w:p>
        </w:tc>
        <w:tc>
          <w:tcPr>
            <w:tcW w:w="680" w:type="dxa"/>
            <w:vAlign w:val="center"/>
          </w:tcPr>
          <w:p w14:paraId="33523A39" w14:textId="77777777" w:rsidR="004557D3" w:rsidRDefault="00000000">
            <w:pPr>
              <w:spacing w:line="320" w:lineRule="exact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14:paraId="74907665" w14:textId="77777777" w:rsidR="004557D3" w:rsidRDefault="00000000">
            <w:pPr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博士研究生</w:t>
            </w:r>
          </w:p>
        </w:tc>
        <w:tc>
          <w:tcPr>
            <w:tcW w:w="1560" w:type="dxa"/>
            <w:vAlign w:val="center"/>
          </w:tcPr>
          <w:p w14:paraId="651AEACA" w14:textId="77777777" w:rsidR="004557D3" w:rsidRDefault="00000000">
            <w:pPr>
              <w:spacing w:line="320" w:lineRule="exact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西安工业大学</w:t>
            </w:r>
          </w:p>
        </w:tc>
        <w:tc>
          <w:tcPr>
            <w:tcW w:w="1559" w:type="dxa"/>
            <w:vAlign w:val="center"/>
          </w:tcPr>
          <w:p w14:paraId="54AE2903" w14:textId="77777777" w:rsidR="004557D3" w:rsidRDefault="00000000">
            <w:pPr>
              <w:spacing w:line="320" w:lineRule="exact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西安工业大学</w:t>
            </w:r>
          </w:p>
        </w:tc>
        <w:tc>
          <w:tcPr>
            <w:tcW w:w="2409" w:type="dxa"/>
            <w:vAlign w:val="center"/>
          </w:tcPr>
          <w:p w14:paraId="38684BEE" w14:textId="77777777" w:rsidR="004557D3" w:rsidRDefault="00000000">
            <w:pPr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完成</w:t>
            </w:r>
            <w:proofErr w:type="gramStart"/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纳米线硅</w:t>
            </w:r>
            <w:proofErr w:type="gramEnd"/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的制备和光电性能测试研究。</w:t>
            </w:r>
          </w:p>
        </w:tc>
      </w:tr>
      <w:tr w:rsidR="004557D3" w14:paraId="0BFD4E53" w14:textId="77777777">
        <w:trPr>
          <w:trHeight w:hRule="exact" w:val="1012"/>
        </w:trPr>
        <w:tc>
          <w:tcPr>
            <w:tcW w:w="1060" w:type="dxa"/>
            <w:vAlign w:val="center"/>
          </w:tcPr>
          <w:p w14:paraId="6C83FECC" w14:textId="77777777" w:rsidR="004557D3" w:rsidRDefault="00000000">
            <w:pPr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殷</w:t>
            </w:r>
            <w:proofErr w:type="gramEnd"/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淑静</w:t>
            </w:r>
          </w:p>
        </w:tc>
        <w:tc>
          <w:tcPr>
            <w:tcW w:w="680" w:type="dxa"/>
            <w:vAlign w:val="center"/>
          </w:tcPr>
          <w:p w14:paraId="1ED2DB9C" w14:textId="77777777" w:rsidR="004557D3" w:rsidRDefault="00000000">
            <w:pPr>
              <w:spacing w:line="320" w:lineRule="exact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14:paraId="1A3FC11F" w14:textId="77777777" w:rsidR="004557D3" w:rsidRDefault="00000000">
            <w:pPr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硕士研究生</w:t>
            </w:r>
          </w:p>
        </w:tc>
        <w:tc>
          <w:tcPr>
            <w:tcW w:w="1560" w:type="dxa"/>
            <w:vAlign w:val="center"/>
          </w:tcPr>
          <w:p w14:paraId="1AE086C0" w14:textId="77777777" w:rsidR="004557D3" w:rsidRDefault="00000000">
            <w:pPr>
              <w:spacing w:line="320" w:lineRule="exact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西安工业大学</w:t>
            </w:r>
          </w:p>
        </w:tc>
        <w:tc>
          <w:tcPr>
            <w:tcW w:w="1559" w:type="dxa"/>
            <w:vAlign w:val="center"/>
          </w:tcPr>
          <w:p w14:paraId="329E27FA" w14:textId="77777777" w:rsidR="004557D3" w:rsidRDefault="00000000">
            <w:pPr>
              <w:spacing w:line="320" w:lineRule="exact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西安工业大学</w:t>
            </w:r>
          </w:p>
        </w:tc>
        <w:tc>
          <w:tcPr>
            <w:tcW w:w="2409" w:type="dxa"/>
            <w:vAlign w:val="center"/>
          </w:tcPr>
          <w:p w14:paraId="78706C72" w14:textId="77777777" w:rsidR="004557D3" w:rsidRDefault="00000000">
            <w:pPr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完成</w:t>
            </w:r>
            <w:proofErr w:type="gramStart"/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纳米线硅银</w:t>
            </w:r>
            <w:proofErr w:type="gramEnd"/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量子点复合的设计和材料制备。</w:t>
            </w:r>
          </w:p>
        </w:tc>
      </w:tr>
      <w:tr w:rsidR="004557D3" w14:paraId="334AA8E8" w14:textId="77777777">
        <w:trPr>
          <w:trHeight w:hRule="exact" w:val="1012"/>
        </w:trPr>
        <w:tc>
          <w:tcPr>
            <w:tcW w:w="1060" w:type="dxa"/>
            <w:vAlign w:val="center"/>
          </w:tcPr>
          <w:p w14:paraId="0FB271D7" w14:textId="77777777" w:rsidR="004557D3" w:rsidRDefault="00000000">
            <w:pPr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贾甜甜</w:t>
            </w:r>
          </w:p>
        </w:tc>
        <w:tc>
          <w:tcPr>
            <w:tcW w:w="680" w:type="dxa"/>
            <w:vAlign w:val="center"/>
          </w:tcPr>
          <w:p w14:paraId="4BC5F49C" w14:textId="77777777" w:rsidR="004557D3" w:rsidRDefault="00000000">
            <w:pPr>
              <w:spacing w:line="320" w:lineRule="exact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14:paraId="0445E4A9" w14:textId="77777777" w:rsidR="004557D3" w:rsidRDefault="00000000">
            <w:pPr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硕士研究生</w:t>
            </w:r>
          </w:p>
        </w:tc>
        <w:tc>
          <w:tcPr>
            <w:tcW w:w="1560" w:type="dxa"/>
            <w:vAlign w:val="center"/>
          </w:tcPr>
          <w:p w14:paraId="0861CEA9" w14:textId="77777777" w:rsidR="004557D3" w:rsidRDefault="00000000">
            <w:pPr>
              <w:spacing w:line="320" w:lineRule="exact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西安工业大学</w:t>
            </w:r>
          </w:p>
        </w:tc>
        <w:tc>
          <w:tcPr>
            <w:tcW w:w="1559" w:type="dxa"/>
            <w:vAlign w:val="center"/>
          </w:tcPr>
          <w:p w14:paraId="2B41E3C4" w14:textId="77777777" w:rsidR="004557D3" w:rsidRDefault="00000000">
            <w:pPr>
              <w:spacing w:line="320" w:lineRule="exact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西安工业大学</w:t>
            </w:r>
          </w:p>
        </w:tc>
        <w:tc>
          <w:tcPr>
            <w:tcW w:w="2409" w:type="dxa"/>
            <w:vAlign w:val="center"/>
          </w:tcPr>
          <w:p w14:paraId="19CB9CCA" w14:textId="77777777" w:rsidR="004557D3" w:rsidRDefault="00000000">
            <w:pPr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完成RGO材料能带调控，器件结构设计和制备。</w:t>
            </w:r>
          </w:p>
        </w:tc>
      </w:tr>
    </w:tbl>
    <w:p w14:paraId="523E969C" w14:textId="77777777" w:rsidR="004557D3" w:rsidRDefault="00000000">
      <w:pPr>
        <w:spacing w:afterLines="50" w:after="156"/>
        <w:jc w:val="left"/>
        <w:rPr>
          <w:rFonts w:ascii="黑体" w:eastAsia="黑体" w:hAnsi="黑体" w:cs="黑体"/>
          <w:b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>九、完成人及完成单位合作关系说明：</w:t>
      </w:r>
    </w:p>
    <w:p w14:paraId="4624BFB4" w14:textId="77777777" w:rsidR="004557D3" w:rsidRDefault="00000000">
      <w:pPr>
        <w:spacing w:afterLines="50" w:after="156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（简要叙述完成人（完成单位）在项目中的合作经历，包括合作时间、方式、产出及证明材料等。）</w:t>
      </w:r>
    </w:p>
    <w:p w14:paraId="0ADB3EDA" w14:textId="77777777" w:rsidR="004557D3" w:rsidRDefault="00000000">
      <w:pPr>
        <w:spacing w:line="360" w:lineRule="auto"/>
        <w:ind w:firstLineChars="200" w:firstLine="560"/>
        <w:rPr>
          <w:rFonts w:ascii="仿宋_GB2312" w:eastAsia="楷体" w:hAnsi="仿宋_GB2312" w:cs="仿宋_GB2312"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项目主要完成人，梁海锋、时凯、</w:t>
      </w:r>
      <w:proofErr w:type="gramStart"/>
      <w:r>
        <w:rPr>
          <w:rFonts w:ascii="楷体" w:eastAsia="楷体" w:hAnsi="楷体" w:hint="eastAsia"/>
          <w:bCs/>
          <w:sz w:val="28"/>
          <w:szCs w:val="28"/>
        </w:rPr>
        <w:t>蔡</w:t>
      </w:r>
      <w:proofErr w:type="gramEnd"/>
      <w:r>
        <w:rPr>
          <w:rFonts w:ascii="楷体" w:eastAsia="楷体" w:hAnsi="楷体" w:hint="eastAsia"/>
          <w:bCs/>
          <w:sz w:val="28"/>
          <w:szCs w:val="28"/>
        </w:rPr>
        <w:t>长龙共同承担陕西省产业链项目，基于氧化石墨烯</w:t>
      </w:r>
      <w:proofErr w:type="gramStart"/>
      <w:r>
        <w:rPr>
          <w:rFonts w:ascii="楷体" w:eastAsia="楷体" w:hAnsi="楷体" w:hint="eastAsia"/>
          <w:bCs/>
          <w:sz w:val="28"/>
          <w:szCs w:val="28"/>
        </w:rPr>
        <w:t>和黑硅异质结</w:t>
      </w:r>
      <w:proofErr w:type="gramEnd"/>
      <w:r>
        <w:rPr>
          <w:rFonts w:ascii="楷体" w:eastAsia="楷体" w:hAnsi="楷体" w:hint="eastAsia"/>
          <w:bCs/>
          <w:sz w:val="28"/>
          <w:szCs w:val="28"/>
        </w:rPr>
        <w:t>的宽光谱探测研究（编号：2018ZDCXL-GY-08-02-01），项目执行期2018-2020年；共用承担装备发展</w:t>
      </w:r>
      <w:proofErr w:type="gramStart"/>
      <w:r>
        <w:rPr>
          <w:rFonts w:ascii="楷体" w:eastAsia="楷体" w:hAnsi="楷体" w:hint="eastAsia"/>
          <w:bCs/>
          <w:sz w:val="28"/>
          <w:szCs w:val="28"/>
        </w:rPr>
        <w:t>部快速</w:t>
      </w:r>
      <w:proofErr w:type="gramEnd"/>
      <w:r>
        <w:rPr>
          <w:rFonts w:ascii="楷体" w:eastAsia="楷体" w:hAnsi="楷体" w:hint="eastAsia"/>
          <w:bCs/>
          <w:sz w:val="28"/>
          <w:szCs w:val="28"/>
        </w:rPr>
        <w:t>扶持项目，低维</w:t>
      </w:r>
      <w:proofErr w:type="gramStart"/>
      <w:r>
        <w:rPr>
          <w:rFonts w:ascii="楷体" w:eastAsia="楷体" w:hAnsi="楷体" w:hint="eastAsia"/>
          <w:bCs/>
          <w:sz w:val="28"/>
          <w:szCs w:val="28"/>
        </w:rPr>
        <w:t>微纳硅纳米线</w:t>
      </w:r>
      <w:proofErr w:type="gramEnd"/>
      <w:r>
        <w:rPr>
          <w:rFonts w:ascii="楷体" w:eastAsia="楷体" w:hAnsi="楷体" w:hint="eastAsia"/>
          <w:bCs/>
          <w:sz w:val="28"/>
          <w:szCs w:val="28"/>
        </w:rPr>
        <w:t>和银量子点原位</w:t>
      </w:r>
      <w:proofErr w:type="gramStart"/>
      <w:r>
        <w:rPr>
          <w:rFonts w:ascii="楷体" w:eastAsia="楷体" w:hAnsi="楷体" w:hint="eastAsia"/>
          <w:bCs/>
          <w:sz w:val="28"/>
          <w:szCs w:val="28"/>
        </w:rPr>
        <w:t>互增强</w:t>
      </w:r>
      <w:proofErr w:type="gramEnd"/>
      <w:r>
        <w:rPr>
          <w:rFonts w:ascii="楷体" w:eastAsia="楷体" w:hAnsi="楷体" w:hint="eastAsia"/>
          <w:bCs/>
          <w:sz w:val="28"/>
          <w:szCs w:val="28"/>
        </w:rPr>
        <w:t>的高动态近红外微光探测研究（编号：61404140522），项目执行期2021.2-2021.7，承当证明材料为项目合同； 完成人梁海锋、</w:t>
      </w:r>
      <w:proofErr w:type="gramStart"/>
      <w:r>
        <w:rPr>
          <w:rFonts w:ascii="楷体" w:eastAsia="楷体" w:hAnsi="楷体" w:hint="eastAsia"/>
          <w:bCs/>
          <w:sz w:val="28"/>
          <w:szCs w:val="28"/>
        </w:rPr>
        <w:t>蔡</w:t>
      </w:r>
      <w:proofErr w:type="gramEnd"/>
      <w:r>
        <w:rPr>
          <w:rFonts w:ascii="楷体" w:eastAsia="楷体" w:hAnsi="楷体" w:hint="eastAsia"/>
          <w:bCs/>
          <w:sz w:val="28"/>
          <w:szCs w:val="28"/>
        </w:rPr>
        <w:t>长龙、黄玉</w:t>
      </w:r>
      <w:proofErr w:type="gramStart"/>
      <w:r>
        <w:rPr>
          <w:rFonts w:ascii="楷体" w:eastAsia="楷体" w:hAnsi="楷体" w:hint="eastAsia"/>
          <w:bCs/>
          <w:sz w:val="28"/>
          <w:szCs w:val="28"/>
        </w:rPr>
        <w:t>婷</w:t>
      </w:r>
      <w:proofErr w:type="gramEnd"/>
      <w:r>
        <w:rPr>
          <w:rFonts w:ascii="楷体" w:eastAsia="楷体" w:hAnsi="楷体" w:hint="eastAsia"/>
          <w:bCs/>
          <w:sz w:val="28"/>
          <w:szCs w:val="28"/>
        </w:rPr>
        <w:t>、贾甜甜共同完成了论文5；完成人梁海锋、</w:t>
      </w:r>
      <w:proofErr w:type="gramStart"/>
      <w:r>
        <w:rPr>
          <w:rFonts w:ascii="楷体" w:eastAsia="楷体" w:hAnsi="楷体" w:hint="eastAsia"/>
          <w:bCs/>
          <w:sz w:val="28"/>
          <w:szCs w:val="28"/>
        </w:rPr>
        <w:t>蔡</w:t>
      </w:r>
      <w:proofErr w:type="gramEnd"/>
      <w:r>
        <w:rPr>
          <w:rFonts w:ascii="楷体" w:eastAsia="楷体" w:hAnsi="楷体" w:hint="eastAsia"/>
          <w:bCs/>
          <w:sz w:val="28"/>
          <w:szCs w:val="28"/>
        </w:rPr>
        <w:t>长龙共同完成了专利1， 完成人梁海锋、时凯完成论文6，7和专利2和3。完成人梁海锋、黄玉</w:t>
      </w:r>
      <w:proofErr w:type="gramStart"/>
      <w:r>
        <w:rPr>
          <w:rFonts w:ascii="楷体" w:eastAsia="楷体" w:hAnsi="楷体" w:hint="eastAsia"/>
          <w:bCs/>
          <w:sz w:val="28"/>
          <w:szCs w:val="28"/>
        </w:rPr>
        <w:t>婷</w:t>
      </w:r>
      <w:proofErr w:type="gramEnd"/>
      <w:r>
        <w:rPr>
          <w:rFonts w:ascii="楷体" w:eastAsia="楷体" w:hAnsi="楷体" w:hint="eastAsia"/>
          <w:bCs/>
          <w:sz w:val="28"/>
          <w:szCs w:val="28"/>
        </w:rPr>
        <w:t>、贾甜甜共同完成了文章5。</w:t>
      </w:r>
    </w:p>
    <w:p w14:paraId="1806D83C" w14:textId="77777777" w:rsidR="004557D3" w:rsidRDefault="00000000">
      <w:pPr>
        <w:spacing w:afterLines="50" w:after="156"/>
        <w:jc w:val="left"/>
        <w:rPr>
          <w:rFonts w:ascii="黑体" w:eastAsia="黑体" w:hAnsi="黑体" w:cs="黑体"/>
          <w:b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>十、知情同意证明：</w:t>
      </w:r>
    </w:p>
    <w:p w14:paraId="59A241A0" w14:textId="77777777" w:rsidR="004557D3" w:rsidRDefault="00000000">
      <w:pPr>
        <w:spacing w:afterLines="50" w:after="156"/>
        <w:ind w:firstLine="4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（申报奖励项目的支撑材料，其中论文、专著、专利等成果的第一作者（著者、发明人、设计人、专利权人）并非本奖励项目的主要完成人或完成单位，需征得第一完成人或完成单位同意，方可使用该成果。）</w:t>
      </w:r>
    </w:p>
    <w:p w14:paraId="40BC6A12" w14:textId="77777777" w:rsidR="004557D3" w:rsidRDefault="00000000">
      <w:pPr>
        <w:spacing w:afterLines="50" w:after="156"/>
        <w:ind w:firstLine="420"/>
        <w:jc w:val="left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项目使用成果的第一作者均为本奖励的主要完成人。</w:t>
      </w:r>
    </w:p>
    <w:p w14:paraId="173E114E" w14:textId="77777777" w:rsidR="004557D3" w:rsidRDefault="004557D3">
      <w:pPr>
        <w:spacing w:afterLines="50" w:after="156"/>
        <w:jc w:val="left"/>
      </w:pPr>
    </w:p>
    <w:sectPr w:rsidR="00455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D6342" w14:textId="77777777" w:rsidR="00F40DA6" w:rsidRDefault="00F40DA6" w:rsidP="002D0AFD">
      <w:r>
        <w:separator/>
      </w:r>
    </w:p>
  </w:endnote>
  <w:endnote w:type="continuationSeparator" w:id="0">
    <w:p w14:paraId="3933A7BA" w14:textId="77777777" w:rsidR="00F40DA6" w:rsidRDefault="00F40DA6" w:rsidP="002D0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85F8C" w14:textId="77777777" w:rsidR="00F40DA6" w:rsidRDefault="00F40DA6" w:rsidP="002D0AFD">
      <w:r>
        <w:separator/>
      </w:r>
    </w:p>
  </w:footnote>
  <w:footnote w:type="continuationSeparator" w:id="0">
    <w:p w14:paraId="2D76C573" w14:textId="77777777" w:rsidR="00F40DA6" w:rsidRDefault="00F40DA6" w:rsidP="002D0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B18D3"/>
    <w:multiLevelType w:val="multilevel"/>
    <w:tmpl w:val="1B0B18D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8DB226C"/>
    <w:multiLevelType w:val="singleLevel"/>
    <w:tmpl w:val="58DB226C"/>
    <w:lvl w:ilvl="0">
      <w:start w:val="3"/>
      <w:numFmt w:val="chineseCounting"/>
      <w:suff w:val="nothing"/>
      <w:lvlText w:val="%1、"/>
      <w:lvlJc w:val="left"/>
    </w:lvl>
  </w:abstractNum>
  <w:num w:numId="1" w16cid:durableId="238172714">
    <w:abstractNumId w:val="0"/>
  </w:num>
  <w:num w:numId="2" w16cid:durableId="1597785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ViY2JkMjU3NGYzZTEwMzZmMGFkZWViYmNkYWU3NDIifQ=="/>
  </w:docVars>
  <w:rsids>
    <w:rsidRoot w:val="47162F6A"/>
    <w:rsid w:val="000006C5"/>
    <w:rsid w:val="00056B37"/>
    <w:rsid w:val="00074717"/>
    <w:rsid w:val="00091464"/>
    <w:rsid w:val="000B349B"/>
    <w:rsid w:val="000C19C7"/>
    <w:rsid w:val="000E6482"/>
    <w:rsid w:val="000F0B71"/>
    <w:rsid w:val="00113358"/>
    <w:rsid w:val="001311E7"/>
    <w:rsid w:val="00183227"/>
    <w:rsid w:val="001B2724"/>
    <w:rsid w:val="001B5865"/>
    <w:rsid w:val="001C43A4"/>
    <w:rsid w:val="001D2709"/>
    <w:rsid w:val="001E4D3E"/>
    <w:rsid w:val="00240590"/>
    <w:rsid w:val="00244AEE"/>
    <w:rsid w:val="0025761E"/>
    <w:rsid w:val="002632FE"/>
    <w:rsid w:val="00273246"/>
    <w:rsid w:val="002A07C5"/>
    <w:rsid w:val="002D0AFD"/>
    <w:rsid w:val="002E657A"/>
    <w:rsid w:val="00323A34"/>
    <w:rsid w:val="0035257C"/>
    <w:rsid w:val="00352A56"/>
    <w:rsid w:val="0035682F"/>
    <w:rsid w:val="003627FB"/>
    <w:rsid w:val="00377E4A"/>
    <w:rsid w:val="00395E6A"/>
    <w:rsid w:val="00397E90"/>
    <w:rsid w:val="003A2479"/>
    <w:rsid w:val="003B726D"/>
    <w:rsid w:val="003D501C"/>
    <w:rsid w:val="003F6EC7"/>
    <w:rsid w:val="00401C0A"/>
    <w:rsid w:val="00406467"/>
    <w:rsid w:val="0041758F"/>
    <w:rsid w:val="00420585"/>
    <w:rsid w:val="00434D3F"/>
    <w:rsid w:val="004557D3"/>
    <w:rsid w:val="00480EED"/>
    <w:rsid w:val="00482D8B"/>
    <w:rsid w:val="00485192"/>
    <w:rsid w:val="00487BCF"/>
    <w:rsid w:val="004B66A2"/>
    <w:rsid w:val="004D21E2"/>
    <w:rsid w:val="004E33B3"/>
    <w:rsid w:val="005138B8"/>
    <w:rsid w:val="00525B67"/>
    <w:rsid w:val="005C404A"/>
    <w:rsid w:val="005D4CD8"/>
    <w:rsid w:val="005D7970"/>
    <w:rsid w:val="0061126B"/>
    <w:rsid w:val="00667400"/>
    <w:rsid w:val="006742ED"/>
    <w:rsid w:val="006967F5"/>
    <w:rsid w:val="00697EDB"/>
    <w:rsid w:val="006A291B"/>
    <w:rsid w:val="006A4628"/>
    <w:rsid w:val="006B6A15"/>
    <w:rsid w:val="006D1B31"/>
    <w:rsid w:val="006F22D3"/>
    <w:rsid w:val="006F38D1"/>
    <w:rsid w:val="006F7E40"/>
    <w:rsid w:val="00707C93"/>
    <w:rsid w:val="00712D99"/>
    <w:rsid w:val="0073639A"/>
    <w:rsid w:val="0074172E"/>
    <w:rsid w:val="00750DEE"/>
    <w:rsid w:val="007631C5"/>
    <w:rsid w:val="00763E72"/>
    <w:rsid w:val="00771B3F"/>
    <w:rsid w:val="007B3D17"/>
    <w:rsid w:val="007C323B"/>
    <w:rsid w:val="007D2E7D"/>
    <w:rsid w:val="007F2C7F"/>
    <w:rsid w:val="007F5AC7"/>
    <w:rsid w:val="00825A12"/>
    <w:rsid w:val="00835544"/>
    <w:rsid w:val="00836DF7"/>
    <w:rsid w:val="008528C9"/>
    <w:rsid w:val="00853542"/>
    <w:rsid w:val="008567EC"/>
    <w:rsid w:val="00861F23"/>
    <w:rsid w:val="008A0D99"/>
    <w:rsid w:val="008A290B"/>
    <w:rsid w:val="008A6C52"/>
    <w:rsid w:val="008B5D80"/>
    <w:rsid w:val="008D5428"/>
    <w:rsid w:val="00920C4A"/>
    <w:rsid w:val="00934182"/>
    <w:rsid w:val="00946A98"/>
    <w:rsid w:val="009475C7"/>
    <w:rsid w:val="00983B30"/>
    <w:rsid w:val="00990FA9"/>
    <w:rsid w:val="009963D8"/>
    <w:rsid w:val="009A175D"/>
    <w:rsid w:val="009A6081"/>
    <w:rsid w:val="009B729A"/>
    <w:rsid w:val="009C2B43"/>
    <w:rsid w:val="009D250D"/>
    <w:rsid w:val="009E1DC6"/>
    <w:rsid w:val="009E273D"/>
    <w:rsid w:val="00A114FB"/>
    <w:rsid w:val="00A15432"/>
    <w:rsid w:val="00A17441"/>
    <w:rsid w:val="00A43FDB"/>
    <w:rsid w:val="00A57B1A"/>
    <w:rsid w:val="00A65391"/>
    <w:rsid w:val="00A65E64"/>
    <w:rsid w:val="00A911EC"/>
    <w:rsid w:val="00AB001C"/>
    <w:rsid w:val="00AB0872"/>
    <w:rsid w:val="00AC583A"/>
    <w:rsid w:val="00AC671C"/>
    <w:rsid w:val="00AE1072"/>
    <w:rsid w:val="00AE18B1"/>
    <w:rsid w:val="00AF4973"/>
    <w:rsid w:val="00B0058F"/>
    <w:rsid w:val="00B05344"/>
    <w:rsid w:val="00B11BA5"/>
    <w:rsid w:val="00B20DBD"/>
    <w:rsid w:val="00B337AC"/>
    <w:rsid w:val="00B6150E"/>
    <w:rsid w:val="00B8105B"/>
    <w:rsid w:val="00B90A56"/>
    <w:rsid w:val="00B93932"/>
    <w:rsid w:val="00B9651E"/>
    <w:rsid w:val="00BA3D4E"/>
    <w:rsid w:val="00BD4471"/>
    <w:rsid w:val="00BE05F3"/>
    <w:rsid w:val="00C33746"/>
    <w:rsid w:val="00C47AF3"/>
    <w:rsid w:val="00CB2E53"/>
    <w:rsid w:val="00CB4061"/>
    <w:rsid w:val="00CB4318"/>
    <w:rsid w:val="00CC7427"/>
    <w:rsid w:val="00CE641C"/>
    <w:rsid w:val="00CF1F3C"/>
    <w:rsid w:val="00CF2499"/>
    <w:rsid w:val="00D035AC"/>
    <w:rsid w:val="00D110C5"/>
    <w:rsid w:val="00D276BE"/>
    <w:rsid w:val="00D325E9"/>
    <w:rsid w:val="00D372ED"/>
    <w:rsid w:val="00D50C6C"/>
    <w:rsid w:val="00D6403C"/>
    <w:rsid w:val="00D964EB"/>
    <w:rsid w:val="00DA0915"/>
    <w:rsid w:val="00DC03DC"/>
    <w:rsid w:val="00DD01EB"/>
    <w:rsid w:val="00DE3685"/>
    <w:rsid w:val="00E03B7B"/>
    <w:rsid w:val="00E133F7"/>
    <w:rsid w:val="00E1401F"/>
    <w:rsid w:val="00E22004"/>
    <w:rsid w:val="00E43139"/>
    <w:rsid w:val="00E5670A"/>
    <w:rsid w:val="00E700D0"/>
    <w:rsid w:val="00E706B1"/>
    <w:rsid w:val="00E84216"/>
    <w:rsid w:val="00E91579"/>
    <w:rsid w:val="00E965EA"/>
    <w:rsid w:val="00EA512D"/>
    <w:rsid w:val="00EA7F95"/>
    <w:rsid w:val="00EB4B10"/>
    <w:rsid w:val="00EB57B2"/>
    <w:rsid w:val="00EE1A9E"/>
    <w:rsid w:val="00EE1E0C"/>
    <w:rsid w:val="00EF3837"/>
    <w:rsid w:val="00F00A6A"/>
    <w:rsid w:val="00F061C3"/>
    <w:rsid w:val="00F23BE3"/>
    <w:rsid w:val="00F314AE"/>
    <w:rsid w:val="00F40DA6"/>
    <w:rsid w:val="00F575DE"/>
    <w:rsid w:val="00F57C34"/>
    <w:rsid w:val="00F83BB6"/>
    <w:rsid w:val="00F844D0"/>
    <w:rsid w:val="00FD30AD"/>
    <w:rsid w:val="00FE3FD8"/>
    <w:rsid w:val="01905197"/>
    <w:rsid w:val="03BF0B43"/>
    <w:rsid w:val="064F21B5"/>
    <w:rsid w:val="0A8504A1"/>
    <w:rsid w:val="1A3C0C60"/>
    <w:rsid w:val="1BB75394"/>
    <w:rsid w:val="41A10728"/>
    <w:rsid w:val="47162F6A"/>
    <w:rsid w:val="48786A62"/>
    <w:rsid w:val="4B173F06"/>
    <w:rsid w:val="4BEE65E1"/>
    <w:rsid w:val="500D6D55"/>
    <w:rsid w:val="50C70581"/>
    <w:rsid w:val="5E6F2E2D"/>
    <w:rsid w:val="5F0C1DD0"/>
    <w:rsid w:val="64D52842"/>
    <w:rsid w:val="6D197C66"/>
    <w:rsid w:val="73AD3F4B"/>
    <w:rsid w:val="77C40748"/>
    <w:rsid w:val="78775E0C"/>
    <w:rsid w:val="7DCE5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D4BA79"/>
  <w15:docId w15:val="{E24F3BB7-0F07-4264-8A9A-6AAA3D18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sz w:val="36"/>
      <w:szCs w:val="36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springer.com/journal/108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FACF8-8EC0-495B-A4E3-FB28B7B5D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438</Words>
  <Characters>2500</Characters>
  <Application>Microsoft Office Word</Application>
  <DocSecurity>0</DocSecurity>
  <Lines>20</Lines>
  <Paragraphs>5</Paragraphs>
  <ScaleCrop>false</ScaleCrop>
  <Company>China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李高宏</dc:creator>
  <cp:lastModifiedBy>haifeng liang</cp:lastModifiedBy>
  <cp:revision>2</cp:revision>
  <dcterms:created xsi:type="dcterms:W3CDTF">2024-03-07T09:35:00Z</dcterms:created>
  <dcterms:modified xsi:type="dcterms:W3CDTF">2024-03-07T09:35:00Z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488C4D9D41A048F38B01ADE40AEC9C46</vt:lpwstr>
  </property>
</Properties>
</file>