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202</w:t>
      </w:r>
      <w:r>
        <w:rPr>
          <w:rFonts w:hint="eastAsia" w:ascii="方正小标宋简体" w:hAnsi="方正小标宋简体" w:eastAsia="方正小标宋简体" w:cs="方正小标宋简体"/>
          <w:b/>
          <w:color w:val="000000"/>
          <w:sz w:val="44"/>
          <w:szCs w:val="44"/>
          <w:lang w:val="en-US" w:eastAsia="zh-CN"/>
        </w:rPr>
        <w:t>4</w:t>
      </w:r>
      <w:r>
        <w:rPr>
          <w:rFonts w:hint="eastAsia" w:ascii="方正小标宋简体" w:hAnsi="方正小标宋简体" w:eastAsia="方正小标宋简体" w:cs="方正小标宋简体"/>
          <w:b/>
          <w:color w:val="000000"/>
          <w:sz w:val="44"/>
          <w:szCs w:val="44"/>
        </w:rPr>
        <w:t>年度陕西高等学校科学技术研究</w:t>
      </w:r>
    </w:p>
    <w:p>
      <w:pPr>
        <w:spacing w:line="560" w:lineRule="exact"/>
        <w:jc w:val="center"/>
        <w:rPr>
          <w:rFonts w:ascii="方正小标宋简体" w:hAnsi="方正小标宋简体" w:eastAsia="方正小标宋简体" w:cs="方正小标宋简体"/>
          <w:b/>
          <w:color w:val="000000"/>
          <w:sz w:val="44"/>
          <w:szCs w:val="44"/>
        </w:rPr>
      </w:pPr>
      <w:r>
        <w:rPr>
          <w:rFonts w:ascii="方正小标宋简体" w:hAnsi="方正小标宋简体" w:eastAsia="方正小标宋简体" w:cs="方正小标宋简体"/>
          <w:b/>
          <w:color w:val="000000"/>
          <w:sz w:val="44"/>
          <w:szCs w:val="44"/>
        </w:rPr>
        <w:t>优秀成果</w:t>
      </w:r>
      <w:r>
        <w:rPr>
          <w:rFonts w:hint="eastAsia" w:ascii="方正小标宋简体" w:hAnsi="方正小标宋简体" w:eastAsia="方正小标宋简体" w:cs="方正小标宋简体"/>
          <w:b/>
          <w:color w:val="000000"/>
          <w:sz w:val="44"/>
          <w:szCs w:val="44"/>
        </w:rPr>
        <w:t>奖励推荐项目公示内容</w:t>
      </w:r>
    </w:p>
    <w:p>
      <w:pPr>
        <w:spacing w:after="156" w:afterLines="50"/>
        <w:jc w:val="left"/>
        <w:rPr>
          <w:rFonts w:hint="eastAsia" w:ascii="黑体" w:hAnsi="黑体" w:eastAsia="黑体" w:cs="黑体"/>
          <w:b w:val="0"/>
          <w:bCs/>
          <w:color w:val="000000"/>
          <w:sz w:val="28"/>
          <w:szCs w:val="28"/>
          <w:lang w:val="en-US" w:eastAsia="zh-CN"/>
        </w:rPr>
      </w:pPr>
      <w:r>
        <w:rPr>
          <w:rFonts w:hint="eastAsia" w:ascii="黑体" w:hAnsi="黑体" w:eastAsia="黑体" w:cs="黑体"/>
          <w:b/>
          <w:color w:val="000000"/>
          <w:sz w:val="32"/>
          <w:szCs w:val="32"/>
        </w:rPr>
        <w:t>一、成果名称：</w:t>
      </w:r>
      <w:r>
        <w:rPr>
          <w:rFonts w:hint="eastAsia" w:ascii="黑体" w:hAnsi="黑体" w:eastAsia="黑体" w:cs="黑体"/>
          <w:b w:val="0"/>
          <w:bCs/>
          <w:color w:val="000000"/>
          <w:sz w:val="28"/>
          <w:szCs w:val="28"/>
          <w:lang w:val="en-US" w:eastAsia="zh-CN"/>
        </w:rPr>
        <w:t>陕西硬科技产业政策匹配及优化研究</w:t>
      </w:r>
    </w:p>
    <w:p>
      <w:pPr>
        <w:keepNext w:val="0"/>
        <w:keepLines w:val="0"/>
        <w:widowControl/>
        <w:suppressLineNumbers w:val="0"/>
        <w:jc w:val="left"/>
        <w:rPr>
          <w:rFonts w:hint="default" w:ascii="黑体" w:hAnsi="黑体" w:eastAsia="黑体" w:cs="黑体"/>
          <w:b/>
          <w:color w:val="000000"/>
          <w:sz w:val="32"/>
          <w:szCs w:val="32"/>
          <w:lang w:val="en-US" w:eastAsia="zh-CN"/>
        </w:rPr>
      </w:pPr>
      <w:r>
        <w:rPr>
          <w:rFonts w:hint="eastAsia" w:ascii="黑体" w:hAnsi="黑体" w:eastAsia="黑体" w:cs="黑体"/>
          <w:b/>
          <w:color w:val="000000"/>
          <w:sz w:val="32"/>
          <w:szCs w:val="32"/>
        </w:rPr>
        <w:t>二、完成单位排序及贡献：</w:t>
      </w:r>
      <w:r>
        <w:rPr>
          <w:rFonts w:hint="eastAsia" w:ascii="宋体" w:hAnsi="宋体" w:eastAsia="宋体" w:cs="宋体"/>
          <w:b w:val="0"/>
          <w:bCs/>
          <w:color w:val="000000"/>
          <w:sz w:val="28"/>
          <w:szCs w:val="28"/>
          <w:lang w:val="en-US" w:eastAsia="zh-CN"/>
        </w:rPr>
        <w:t>西安工业大学，在整个项目立项、研究及成果推广方面，西安工业大学提供了充足的人力、图书资料及办公设施，为项目的顺利开展做出了应有的贡献。</w:t>
      </w:r>
      <w:r>
        <w:rPr>
          <w:rFonts w:hint="eastAsia" w:ascii="黑体" w:hAnsi="黑体" w:eastAsia="黑体" w:cs="黑体"/>
          <w:b/>
          <w:color w:val="000000"/>
          <w:sz w:val="32"/>
          <w:szCs w:val="32"/>
          <w:lang w:val="en-US" w:eastAsia="zh-CN"/>
        </w:rPr>
        <w:t xml:space="preserve"> </w:t>
      </w:r>
    </w:p>
    <w:p>
      <w:pPr>
        <w:numPr>
          <w:ilvl w:val="0"/>
          <w:numId w:val="1"/>
        </w:numPr>
        <w:spacing w:before="156" w:beforeLines="50" w:line="300" w:lineRule="auto"/>
        <w:rPr>
          <w:rFonts w:ascii="黑体" w:hAnsi="黑体" w:eastAsia="黑体" w:cs="黑体"/>
          <w:b/>
          <w:color w:val="000000"/>
          <w:sz w:val="32"/>
          <w:szCs w:val="32"/>
        </w:rPr>
      </w:pPr>
      <w:r>
        <w:rPr>
          <w:rFonts w:hint="eastAsia" w:ascii="黑体" w:hAnsi="黑体" w:eastAsia="黑体" w:cs="黑体"/>
          <w:b/>
          <w:color w:val="000000"/>
          <w:sz w:val="32"/>
          <w:szCs w:val="32"/>
        </w:rPr>
        <w:t>成果简介：</w:t>
      </w:r>
    </w:p>
    <w:p>
      <w:pPr>
        <w:spacing w:line="4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成果的主要技术内容：</w:t>
      </w:r>
    </w:p>
    <w:p>
      <w:pPr>
        <w:keepNext w:val="0"/>
        <w:keepLines w:val="0"/>
        <w:widowControl/>
        <w:suppressLineNumbers w:val="0"/>
        <w:ind w:firstLine="560" w:firstLineChars="200"/>
        <w:jc w:val="left"/>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本成果运用采用文献研究法、调查法、文本分析法和访谈法等方法沿以下三条主线对陕西硬科技产业政策匹配及优化进行了系统研究。</w:t>
      </w:r>
    </w:p>
    <w:p>
      <w:pPr>
        <w:keepNext w:val="0"/>
        <w:keepLines w:val="0"/>
        <w:widowControl/>
        <w:suppressLineNumbers w:val="0"/>
        <w:ind w:firstLine="560" w:firstLineChars="200"/>
        <w:jc w:val="left"/>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（1）陕西硬科技产业政策供需匹配分析。</w:t>
      </w:r>
      <w:r>
        <w:rPr>
          <w:rFonts w:hint="eastAsia" w:ascii="宋体" w:hAnsi="宋体" w:eastAsia="宋体" w:cs="宋体"/>
          <w:b w:val="0"/>
          <w:bCs/>
          <w:color w:val="000000"/>
          <w:sz w:val="28"/>
          <w:szCs w:val="28"/>
          <w:lang w:val="en-US" w:eastAsia="zh-CN"/>
        </w:rPr>
        <w:fldChar w:fldCharType="begin"/>
      </w:r>
      <w:r>
        <w:rPr>
          <w:rFonts w:hint="eastAsia" w:ascii="宋体" w:hAnsi="宋体" w:eastAsia="宋体" w:cs="宋体"/>
          <w:b w:val="0"/>
          <w:bCs/>
          <w:color w:val="000000"/>
          <w:sz w:val="28"/>
          <w:szCs w:val="28"/>
          <w:lang w:val="en-US" w:eastAsia="zh-CN"/>
        </w:rPr>
        <w:instrText xml:space="preserve"> = 1 \* GB3 \* MERGEFORMAT </w:instrText>
      </w:r>
      <w:r>
        <w:rPr>
          <w:rFonts w:hint="eastAsia" w:ascii="宋体" w:hAnsi="宋体" w:eastAsia="宋体" w:cs="宋体"/>
          <w:b w:val="0"/>
          <w:bCs/>
          <w:color w:val="000000"/>
          <w:sz w:val="28"/>
          <w:szCs w:val="28"/>
          <w:lang w:val="en-US" w:eastAsia="zh-CN"/>
        </w:rPr>
        <w:fldChar w:fldCharType="separate"/>
      </w:r>
      <w:r>
        <w:rPr>
          <w:rFonts w:hint="eastAsia" w:ascii="宋体" w:hAnsi="宋体" w:eastAsia="宋体" w:cs="宋体"/>
          <w:b w:val="0"/>
          <w:bCs/>
          <w:color w:val="000000"/>
          <w:sz w:val="28"/>
          <w:szCs w:val="28"/>
          <w:lang w:val="en-US" w:eastAsia="zh-CN"/>
        </w:rPr>
        <w:t>①</w:t>
      </w:r>
      <w:r>
        <w:rPr>
          <w:rFonts w:hint="eastAsia" w:ascii="宋体" w:hAnsi="宋体" w:eastAsia="宋体" w:cs="宋体"/>
          <w:b w:val="0"/>
          <w:bCs/>
          <w:color w:val="000000"/>
          <w:sz w:val="28"/>
          <w:szCs w:val="28"/>
          <w:lang w:val="en-US" w:eastAsia="zh-CN"/>
        </w:rPr>
        <w:fldChar w:fldCharType="end"/>
      </w:r>
      <w:r>
        <w:rPr>
          <w:rFonts w:hint="eastAsia" w:ascii="宋体" w:hAnsi="宋体" w:eastAsia="宋体" w:cs="宋体"/>
          <w:b w:val="0"/>
          <w:bCs/>
          <w:color w:val="000000"/>
          <w:sz w:val="28"/>
          <w:szCs w:val="28"/>
          <w:lang w:val="en-US" w:eastAsia="zh-CN"/>
        </w:rPr>
        <w:t>界定了硬科技产业政策供需主体，分析了陕西硬科技产业政策供需主体之间的作用关系；</w:t>
      </w:r>
      <w:r>
        <w:rPr>
          <w:rFonts w:hint="eastAsia" w:ascii="宋体" w:hAnsi="宋体" w:eastAsia="宋体" w:cs="宋体"/>
          <w:b w:val="0"/>
          <w:bCs/>
          <w:color w:val="000000"/>
          <w:sz w:val="28"/>
          <w:szCs w:val="28"/>
          <w:lang w:val="en-US" w:eastAsia="zh-CN"/>
        </w:rPr>
        <w:fldChar w:fldCharType="begin"/>
      </w:r>
      <w:r>
        <w:rPr>
          <w:rFonts w:hint="eastAsia" w:ascii="宋体" w:hAnsi="宋体" w:eastAsia="宋体" w:cs="宋体"/>
          <w:b w:val="0"/>
          <w:bCs/>
          <w:color w:val="000000"/>
          <w:sz w:val="28"/>
          <w:szCs w:val="28"/>
          <w:lang w:val="en-US" w:eastAsia="zh-CN"/>
        </w:rPr>
        <w:instrText xml:space="preserve"> = 2 \* GB3 \* MERGEFORMAT </w:instrText>
      </w:r>
      <w:r>
        <w:rPr>
          <w:rFonts w:hint="eastAsia" w:ascii="宋体" w:hAnsi="宋体" w:eastAsia="宋体" w:cs="宋体"/>
          <w:b w:val="0"/>
          <w:bCs/>
          <w:color w:val="000000"/>
          <w:sz w:val="28"/>
          <w:szCs w:val="28"/>
          <w:lang w:val="en-US" w:eastAsia="zh-CN"/>
        </w:rPr>
        <w:fldChar w:fldCharType="separate"/>
      </w:r>
      <w:r>
        <w:rPr>
          <w:rFonts w:hint="eastAsia" w:ascii="宋体" w:hAnsi="宋体" w:eastAsia="宋体" w:cs="宋体"/>
          <w:b w:val="0"/>
          <w:bCs/>
          <w:color w:val="000000"/>
          <w:sz w:val="28"/>
          <w:szCs w:val="28"/>
          <w:lang w:val="en-US" w:eastAsia="zh-CN"/>
        </w:rPr>
        <w:t>②</w:t>
      </w:r>
      <w:r>
        <w:rPr>
          <w:rFonts w:hint="eastAsia" w:ascii="宋体" w:hAnsi="宋体" w:eastAsia="宋体" w:cs="宋体"/>
          <w:b w:val="0"/>
          <w:bCs/>
          <w:color w:val="000000"/>
          <w:sz w:val="28"/>
          <w:szCs w:val="28"/>
          <w:lang w:val="en-US" w:eastAsia="zh-CN"/>
        </w:rPr>
        <w:fldChar w:fldCharType="end"/>
      </w:r>
      <w:r>
        <w:rPr>
          <w:rFonts w:hint="eastAsia" w:ascii="宋体" w:hAnsi="宋体" w:eastAsia="宋体" w:cs="宋体"/>
          <w:b w:val="0"/>
          <w:bCs/>
          <w:color w:val="000000"/>
          <w:sz w:val="28"/>
          <w:szCs w:val="28"/>
          <w:lang w:val="en-US" w:eastAsia="zh-CN"/>
        </w:rPr>
        <w:t>构建了政策工具与硬科技产业政策需求主体之间的二维分析框架；</w:t>
      </w:r>
      <w:r>
        <w:rPr>
          <w:rFonts w:hint="eastAsia" w:ascii="宋体" w:hAnsi="宋体" w:eastAsia="宋体" w:cs="宋体"/>
          <w:b w:val="0"/>
          <w:bCs/>
          <w:color w:val="000000"/>
          <w:sz w:val="28"/>
          <w:szCs w:val="28"/>
          <w:lang w:val="en-US" w:eastAsia="zh-CN"/>
        </w:rPr>
        <w:fldChar w:fldCharType="begin"/>
      </w:r>
      <w:r>
        <w:rPr>
          <w:rFonts w:hint="eastAsia" w:ascii="宋体" w:hAnsi="宋体" w:eastAsia="宋体" w:cs="宋体"/>
          <w:b w:val="0"/>
          <w:bCs/>
          <w:color w:val="000000"/>
          <w:sz w:val="28"/>
          <w:szCs w:val="28"/>
          <w:lang w:val="en-US" w:eastAsia="zh-CN"/>
        </w:rPr>
        <w:instrText xml:space="preserve"> = 3 \* GB3 \* MERGEFORMAT </w:instrText>
      </w:r>
      <w:r>
        <w:rPr>
          <w:rFonts w:hint="eastAsia" w:ascii="宋体" w:hAnsi="宋体" w:eastAsia="宋体" w:cs="宋体"/>
          <w:b w:val="0"/>
          <w:bCs/>
          <w:color w:val="000000"/>
          <w:sz w:val="28"/>
          <w:szCs w:val="28"/>
          <w:lang w:val="en-US" w:eastAsia="zh-CN"/>
        </w:rPr>
        <w:fldChar w:fldCharType="separate"/>
      </w:r>
      <w:r>
        <w:rPr>
          <w:rFonts w:hint="eastAsia" w:ascii="宋体" w:hAnsi="宋体" w:eastAsia="宋体" w:cs="宋体"/>
          <w:b w:val="0"/>
          <w:bCs/>
          <w:color w:val="000000"/>
          <w:sz w:val="28"/>
          <w:szCs w:val="28"/>
          <w:lang w:val="en-US" w:eastAsia="zh-CN"/>
        </w:rPr>
        <w:t>③</w:t>
      </w:r>
      <w:r>
        <w:rPr>
          <w:rFonts w:hint="eastAsia" w:ascii="宋体" w:hAnsi="宋体" w:eastAsia="宋体" w:cs="宋体"/>
          <w:b w:val="0"/>
          <w:bCs/>
          <w:color w:val="000000"/>
          <w:sz w:val="28"/>
          <w:szCs w:val="28"/>
          <w:lang w:val="en-US" w:eastAsia="zh-CN"/>
        </w:rPr>
        <w:fldChar w:fldCharType="end"/>
      </w:r>
      <w:r>
        <w:rPr>
          <w:rFonts w:hint="eastAsia" w:ascii="宋体" w:hAnsi="宋体" w:eastAsia="宋体" w:cs="宋体"/>
          <w:b w:val="0"/>
          <w:bCs/>
          <w:color w:val="000000"/>
          <w:sz w:val="28"/>
          <w:szCs w:val="28"/>
          <w:lang w:val="en-US" w:eastAsia="zh-CN"/>
        </w:rPr>
        <w:t>构建了硬科技产业政策供需匹配模型并测算了供需匹配度，对供需匹配度测算结果进行了评价。</w:t>
      </w:r>
    </w:p>
    <w:p>
      <w:pPr>
        <w:keepNext w:val="0"/>
        <w:keepLines w:val="0"/>
        <w:widowControl/>
        <w:suppressLineNumbers w:val="0"/>
        <w:ind w:firstLine="560" w:firstLineChars="200"/>
        <w:jc w:val="left"/>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（2）陕西硬科技产业政策与生态位匹配分析。</w:t>
      </w:r>
      <w:r>
        <w:rPr>
          <w:rFonts w:hint="eastAsia" w:ascii="宋体" w:hAnsi="宋体" w:eastAsia="宋体" w:cs="宋体"/>
          <w:b w:val="0"/>
          <w:bCs/>
          <w:color w:val="000000"/>
          <w:sz w:val="28"/>
          <w:szCs w:val="28"/>
          <w:lang w:val="en-US" w:eastAsia="zh-CN"/>
        </w:rPr>
        <w:fldChar w:fldCharType="begin"/>
      </w:r>
      <w:r>
        <w:rPr>
          <w:rFonts w:hint="eastAsia" w:ascii="宋体" w:hAnsi="宋体" w:eastAsia="宋体" w:cs="宋体"/>
          <w:b w:val="0"/>
          <w:bCs/>
          <w:color w:val="000000"/>
          <w:sz w:val="28"/>
          <w:szCs w:val="28"/>
          <w:lang w:val="en-US" w:eastAsia="zh-CN"/>
        </w:rPr>
        <w:instrText xml:space="preserve"> = 1 \* GB3 \* MERGEFORMAT </w:instrText>
      </w:r>
      <w:r>
        <w:rPr>
          <w:rFonts w:hint="eastAsia" w:ascii="宋体" w:hAnsi="宋体" w:eastAsia="宋体" w:cs="宋体"/>
          <w:b w:val="0"/>
          <w:bCs/>
          <w:color w:val="000000"/>
          <w:sz w:val="28"/>
          <w:szCs w:val="28"/>
          <w:lang w:val="en-US" w:eastAsia="zh-CN"/>
        </w:rPr>
        <w:fldChar w:fldCharType="separate"/>
      </w:r>
      <w:r>
        <w:rPr>
          <w:rFonts w:hint="eastAsia" w:ascii="宋体" w:hAnsi="宋体" w:eastAsia="宋体" w:cs="宋体"/>
          <w:b w:val="0"/>
          <w:bCs/>
          <w:color w:val="000000"/>
          <w:sz w:val="28"/>
          <w:szCs w:val="28"/>
          <w:lang w:val="en-US" w:eastAsia="zh-CN"/>
        </w:rPr>
        <w:t>①</w:t>
      </w:r>
      <w:r>
        <w:rPr>
          <w:rFonts w:hint="eastAsia" w:ascii="宋体" w:hAnsi="宋体" w:eastAsia="宋体" w:cs="宋体"/>
          <w:b w:val="0"/>
          <w:bCs/>
          <w:color w:val="000000"/>
          <w:sz w:val="28"/>
          <w:szCs w:val="28"/>
          <w:lang w:val="en-US" w:eastAsia="zh-CN"/>
        </w:rPr>
        <w:fldChar w:fldCharType="end"/>
      </w:r>
      <w:r>
        <w:rPr>
          <w:rFonts w:hint="eastAsia" w:ascii="宋体" w:hAnsi="宋体" w:eastAsia="宋体" w:cs="宋体"/>
          <w:b w:val="0"/>
          <w:bCs/>
          <w:color w:val="000000"/>
          <w:sz w:val="28"/>
          <w:szCs w:val="28"/>
          <w:lang w:val="en-US" w:eastAsia="zh-CN"/>
        </w:rPr>
        <w:t>厘清了硬科技产业成长阶段及其成长路径演化特征；</w:t>
      </w:r>
      <w:r>
        <w:rPr>
          <w:rFonts w:hint="eastAsia" w:ascii="宋体" w:hAnsi="宋体" w:eastAsia="宋体" w:cs="宋体"/>
          <w:b w:val="0"/>
          <w:bCs/>
          <w:color w:val="000000"/>
          <w:sz w:val="28"/>
          <w:szCs w:val="28"/>
          <w:lang w:val="en-US" w:eastAsia="zh-CN"/>
        </w:rPr>
        <w:fldChar w:fldCharType="begin"/>
      </w:r>
      <w:r>
        <w:rPr>
          <w:rFonts w:hint="eastAsia" w:ascii="宋体" w:hAnsi="宋体" w:eastAsia="宋体" w:cs="宋体"/>
          <w:b w:val="0"/>
          <w:bCs/>
          <w:color w:val="000000"/>
          <w:sz w:val="28"/>
          <w:szCs w:val="28"/>
          <w:lang w:val="en-US" w:eastAsia="zh-CN"/>
        </w:rPr>
        <w:instrText xml:space="preserve"> = 2 \* GB3 \* MERGEFORMAT </w:instrText>
      </w:r>
      <w:r>
        <w:rPr>
          <w:rFonts w:hint="eastAsia" w:ascii="宋体" w:hAnsi="宋体" w:eastAsia="宋体" w:cs="宋体"/>
          <w:b w:val="0"/>
          <w:bCs/>
          <w:color w:val="000000"/>
          <w:sz w:val="28"/>
          <w:szCs w:val="28"/>
          <w:lang w:val="en-US" w:eastAsia="zh-CN"/>
        </w:rPr>
        <w:fldChar w:fldCharType="separate"/>
      </w:r>
      <w:r>
        <w:rPr>
          <w:rFonts w:hint="eastAsia" w:ascii="宋体" w:hAnsi="宋体" w:eastAsia="宋体" w:cs="宋体"/>
          <w:b w:val="0"/>
          <w:bCs/>
          <w:color w:val="000000"/>
          <w:sz w:val="28"/>
          <w:szCs w:val="28"/>
          <w:lang w:val="en-US" w:eastAsia="zh-CN"/>
        </w:rPr>
        <w:t>②</w:t>
      </w:r>
      <w:r>
        <w:rPr>
          <w:rFonts w:hint="eastAsia" w:ascii="宋体" w:hAnsi="宋体" w:eastAsia="宋体" w:cs="宋体"/>
          <w:b w:val="0"/>
          <w:bCs/>
          <w:color w:val="000000"/>
          <w:sz w:val="28"/>
          <w:szCs w:val="28"/>
          <w:lang w:val="en-US" w:eastAsia="zh-CN"/>
        </w:rPr>
        <w:fldChar w:fldCharType="end"/>
      </w:r>
      <w:r>
        <w:rPr>
          <w:rFonts w:hint="eastAsia" w:ascii="宋体" w:hAnsi="宋体" w:eastAsia="宋体" w:cs="宋体"/>
          <w:b w:val="0"/>
          <w:bCs/>
          <w:color w:val="000000"/>
          <w:sz w:val="28"/>
          <w:szCs w:val="28"/>
          <w:lang w:val="en-US" w:eastAsia="zh-CN"/>
        </w:rPr>
        <w:t>构建了政策保护空间分析模型，揭示了陕西硬科技产业政策与生态位演化的匹配关系；</w:t>
      </w:r>
      <w:r>
        <w:rPr>
          <w:rFonts w:hint="eastAsia" w:ascii="宋体" w:hAnsi="宋体" w:eastAsia="宋体" w:cs="宋体"/>
          <w:b w:val="0"/>
          <w:bCs/>
          <w:color w:val="000000"/>
          <w:sz w:val="28"/>
          <w:szCs w:val="28"/>
          <w:lang w:val="en-US" w:eastAsia="zh-CN"/>
        </w:rPr>
        <w:fldChar w:fldCharType="begin"/>
      </w:r>
      <w:r>
        <w:rPr>
          <w:rFonts w:hint="eastAsia" w:ascii="宋体" w:hAnsi="宋体" w:eastAsia="宋体" w:cs="宋体"/>
          <w:b w:val="0"/>
          <w:bCs/>
          <w:color w:val="000000"/>
          <w:sz w:val="28"/>
          <w:szCs w:val="28"/>
          <w:lang w:val="en-US" w:eastAsia="zh-CN"/>
        </w:rPr>
        <w:instrText xml:space="preserve"> = 3 \* GB3 \* MERGEFORMAT </w:instrText>
      </w:r>
      <w:r>
        <w:rPr>
          <w:rFonts w:hint="eastAsia" w:ascii="宋体" w:hAnsi="宋体" w:eastAsia="宋体" w:cs="宋体"/>
          <w:b w:val="0"/>
          <w:bCs/>
          <w:color w:val="000000"/>
          <w:sz w:val="28"/>
          <w:szCs w:val="28"/>
          <w:lang w:val="en-US" w:eastAsia="zh-CN"/>
        </w:rPr>
        <w:fldChar w:fldCharType="separate"/>
      </w:r>
      <w:r>
        <w:rPr>
          <w:rFonts w:hint="eastAsia" w:ascii="宋体" w:hAnsi="宋体" w:eastAsia="宋体" w:cs="宋体"/>
          <w:b w:val="0"/>
          <w:bCs/>
          <w:color w:val="000000"/>
          <w:sz w:val="28"/>
          <w:szCs w:val="28"/>
          <w:lang w:val="en-US" w:eastAsia="zh-CN"/>
        </w:rPr>
        <w:t>③</w:t>
      </w:r>
      <w:r>
        <w:rPr>
          <w:rFonts w:hint="eastAsia" w:ascii="宋体" w:hAnsi="宋体" w:eastAsia="宋体" w:cs="宋体"/>
          <w:b w:val="0"/>
          <w:bCs/>
          <w:color w:val="000000"/>
          <w:sz w:val="28"/>
          <w:szCs w:val="28"/>
          <w:lang w:val="en-US" w:eastAsia="zh-CN"/>
        </w:rPr>
        <w:fldChar w:fldCharType="end"/>
      </w:r>
      <w:r>
        <w:rPr>
          <w:rFonts w:hint="eastAsia" w:ascii="宋体" w:hAnsi="宋体" w:eastAsia="宋体" w:cs="宋体"/>
          <w:b w:val="0"/>
          <w:bCs/>
          <w:color w:val="000000"/>
          <w:sz w:val="28"/>
          <w:szCs w:val="28"/>
          <w:lang w:val="en-US" w:eastAsia="zh-CN"/>
        </w:rPr>
        <w:t>揭示了陕西硬科技产业政策与生态位匹配的关键问题。</w:t>
      </w:r>
    </w:p>
    <w:p>
      <w:pPr>
        <w:keepNext w:val="0"/>
        <w:keepLines w:val="0"/>
        <w:widowControl/>
        <w:suppressLineNumbers w:val="0"/>
        <w:ind w:firstLine="560" w:firstLineChars="200"/>
        <w:jc w:val="left"/>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（3）陕西硬科技产业政策工具与创新价值链匹配分析。</w:t>
      </w:r>
      <w:r>
        <w:rPr>
          <w:rFonts w:hint="eastAsia" w:ascii="宋体" w:hAnsi="宋体" w:eastAsia="宋体" w:cs="宋体"/>
          <w:b w:val="0"/>
          <w:bCs/>
          <w:color w:val="000000"/>
          <w:sz w:val="28"/>
          <w:szCs w:val="28"/>
          <w:lang w:val="en-US" w:eastAsia="zh-CN"/>
        </w:rPr>
        <w:fldChar w:fldCharType="begin"/>
      </w:r>
      <w:r>
        <w:rPr>
          <w:rFonts w:hint="eastAsia" w:ascii="宋体" w:hAnsi="宋体" w:eastAsia="宋体" w:cs="宋体"/>
          <w:b w:val="0"/>
          <w:bCs/>
          <w:color w:val="000000"/>
          <w:sz w:val="28"/>
          <w:szCs w:val="28"/>
          <w:lang w:val="en-US" w:eastAsia="zh-CN"/>
        </w:rPr>
        <w:instrText xml:space="preserve"> = 1 \* GB3 \* MERGEFORMAT </w:instrText>
      </w:r>
      <w:r>
        <w:rPr>
          <w:rFonts w:hint="eastAsia" w:ascii="宋体" w:hAnsi="宋体" w:eastAsia="宋体" w:cs="宋体"/>
          <w:b w:val="0"/>
          <w:bCs/>
          <w:color w:val="000000"/>
          <w:sz w:val="28"/>
          <w:szCs w:val="28"/>
          <w:lang w:val="en-US" w:eastAsia="zh-CN"/>
        </w:rPr>
        <w:fldChar w:fldCharType="separate"/>
      </w:r>
      <w:r>
        <w:rPr>
          <w:rFonts w:hint="eastAsia" w:ascii="宋体" w:hAnsi="宋体" w:eastAsia="宋体" w:cs="宋体"/>
          <w:b w:val="0"/>
          <w:bCs/>
          <w:color w:val="000000"/>
          <w:sz w:val="28"/>
          <w:szCs w:val="28"/>
          <w:lang w:val="en-US" w:eastAsia="zh-CN"/>
        </w:rPr>
        <w:t>①</w:t>
      </w:r>
      <w:r>
        <w:rPr>
          <w:rFonts w:hint="eastAsia" w:ascii="宋体" w:hAnsi="宋体" w:eastAsia="宋体" w:cs="宋体"/>
          <w:b w:val="0"/>
          <w:bCs/>
          <w:color w:val="000000"/>
          <w:sz w:val="28"/>
          <w:szCs w:val="28"/>
          <w:lang w:val="en-US" w:eastAsia="zh-CN"/>
        </w:rPr>
        <w:fldChar w:fldCharType="end"/>
      </w:r>
      <w:r>
        <w:rPr>
          <w:rFonts w:hint="eastAsia" w:ascii="宋体" w:hAnsi="宋体" w:eastAsia="宋体" w:cs="宋体"/>
          <w:b w:val="0"/>
          <w:bCs/>
          <w:color w:val="000000"/>
          <w:sz w:val="28"/>
          <w:szCs w:val="28"/>
          <w:lang w:val="en-US" w:eastAsia="zh-CN"/>
        </w:rPr>
        <w:t>从政策工具与创新价值链双元视角构建了陕西省硬科技产业政策二维分析框架；</w:t>
      </w:r>
      <w:r>
        <w:rPr>
          <w:rFonts w:hint="eastAsia" w:ascii="宋体" w:hAnsi="宋体" w:eastAsia="宋体" w:cs="宋体"/>
          <w:b w:val="0"/>
          <w:bCs/>
          <w:color w:val="000000"/>
          <w:sz w:val="28"/>
          <w:szCs w:val="28"/>
          <w:lang w:val="en-US" w:eastAsia="zh-CN"/>
        </w:rPr>
        <w:fldChar w:fldCharType="begin"/>
      </w:r>
      <w:r>
        <w:rPr>
          <w:rFonts w:hint="eastAsia" w:ascii="宋体" w:hAnsi="宋体" w:eastAsia="宋体" w:cs="宋体"/>
          <w:b w:val="0"/>
          <w:bCs/>
          <w:color w:val="000000"/>
          <w:sz w:val="28"/>
          <w:szCs w:val="28"/>
          <w:lang w:val="en-US" w:eastAsia="zh-CN"/>
        </w:rPr>
        <w:instrText xml:space="preserve"> = 2 \* GB3 \* MERGEFORMAT </w:instrText>
      </w:r>
      <w:r>
        <w:rPr>
          <w:rFonts w:hint="eastAsia" w:ascii="宋体" w:hAnsi="宋体" w:eastAsia="宋体" w:cs="宋体"/>
          <w:b w:val="0"/>
          <w:bCs/>
          <w:color w:val="000000"/>
          <w:sz w:val="28"/>
          <w:szCs w:val="28"/>
          <w:lang w:val="en-US" w:eastAsia="zh-CN"/>
        </w:rPr>
        <w:fldChar w:fldCharType="separate"/>
      </w:r>
      <w:r>
        <w:rPr>
          <w:rFonts w:hint="eastAsia" w:ascii="宋体" w:hAnsi="宋体" w:eastAsia="宋体" w:cs="宋体"/>
          <w:b w:val="0"/>
          <w:bCs/>
          <w:color w:val="000000"/>
          <w:sz w:val="28"/>
          <w:szCs w:val="28"/>
          <w:lang w:val="en-US" w:eastAsia="zh-CN"/>
        </w:rPr>
        <w:t>②</w:t>
      </w:r>
      <w:r>
        <w:rPr>
          <w:rFonts w:hint="eastAsia" w:ascii="宋体" w:hAnsi="宋体" w:eastAsia="宋体" w:cs="宋体"/>
          <w:b w:val="0"/>
          <w:bCs/>
          <w:color w:val="000000"/>
          <w:sz w:val="28"/>
          <w:szCs w:val="28"/>
          <w:lang w:val="en-US" w:eastAsia="zh-CN"/>
        </w:rPr>
        <w:fldChar w:fldCharType="end"/>
      </w:r>
      <w:r>
        <w:rPr>
          <w:rFonts w:hint="eastAsia" w:ascii="宋体" w:hAnsi="宋体" w:eastAsia="宋体" w:cs="宋体"/>
          <w:b w:val="0"/>
          <w:bCs/>
          <w:color w:val="000000"/>
          <w:sz w:val="28"/>
          <w:szCs w:val="28"/>
          <w:lang w:val="en-US" w:eastAsia="zh-CN"/>
        </w:rPr>
        <w:t>分析了硬科技产业政策工具与创新价值链匹配度与特征；</w:t>
      </w:r>
      <w:r>
        <w:rPr>
          <w:rFonts w:hint="eastAsia" w:ascii="宋体" w:hAnsi="宋体" w:eastAsia="宋体" w:cs="宋体"/>
          <w:b w:val="0"/>
          <w:bCs/>
          <w:color w:val="000000"/>
          <w:sz w:val="28"/>
          <w:szCs w:val="28"/>
          <w:lang w:val="en-US" w:eastAsia="zh-CN"/>
        </w:rPr>
        <w:fldChar w:fldCharType="begin"/>
      </w:r>
      <w:r>
        <w:rPr>
          <w:rFonts w:hint="eastAsia" w:ascii="宋体" w:hAnsi="宋体" w:eastAsia="宋体" w:cs="宋体"/>
          <w:b w:val="0"/>
          <w:bCs/>
          <w:color w:val="000000"/>
          <w:sz w:val="28"/>
          <w:szCs w:val="28"/>
          <w:lang w:val="en-US" w:eastAsia="zh-CN"/>
        </w:rPr>
        <w:instrText xml:space="preserve"> = 3 \* GB3 \* MERGEFORMAT </w:instrText>
      </w:r>
      <w:r>
        <w:rPr>
          <w:rFonts w:hint="eastAsia" w:ascii="宋体" w:hAnsi="宋体" w:eastAsia="宋体" w:cs="宋体"/>
          <w:b w:val="0"/>
          <w:bCs/>
          <w:color w:val="000000"/>
          <w:sz w:val="28"/>
          <w:szCs w:val="28"/>
          <w:lang w:val="en-US" w:eastAsia="zh-CN"/>
        </w:rPr>
        <w:fldChar w:fldCharType="separate"/>
      </w:r>
      <w:r>
        <w:rPr>
          <w:rFonts w:hint="eastAsia" w:ascii="宋体" w:hAnsi="宋体" w:eastAsia="宋体" w:cs="宋体"/>
          <w:b w:val="0"/>
          <w:bCs/>
          <w:color w:val="000000"/>
          <w:sz w:val="28"/>
          <w:szCs w:val="28"/>
          <w:lang w:val="en-US" w:eastAsia="zh-CN"/>
        </w:rPr>
        <w:t>③</w:t>
      </w:r>
      <w:r>
        <w:rPr>
          <w:rFonts w:hint="eastAsia" w:ascii="宋体" w:hAnsi="宋体" w:eastAsia="宋体" w:cs="宋体"/>
          <w:b w:val="0"/>
          <w:bCs/>
          <w:color w:val="000000"/>
          <w:sz w:val="28"/>
          <w:szCs w:val="28"/>
          <w:lang w:val="en-US" w:eastAsia="zh-CN"/>
        </w:rPr>
        <w:fldChar w:fldCharType="end"/>
      </w:r>
      <w:r>
        <w:rPr>
          <w:rFonts w:hint="eastAsia" w:ascii="宋体" w:hAnsi="宋体" w:eastAsia="宋体" w:cs="宋体"/>
          <w:b w:val="0"/>
          <w:bCs/>
          <w:color w:val="000000"/>
          <w:sz w:val="28"/>
          <w:szCs w:val="28"/>
          <w:lang w:val="en-US" w:eastAsia="zh-CN"/>
        </w:rPr>
        <w:t>揭示了陕西硬科技产业政策工具与创新价值链匹配的关键问题。</w:t>
      </w:r>
    </w:p>
    <w:p>
      <w:pPr>
        <w:spacing w:line="4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成果的主要创新点：</w:t>
      </w:r>
    </w:p>
    <w:p>
      <w:pPr>
        <w:keepNext w:val="0"/>
        <w:keepLines w:val="0"/>
        <w:widowControl/>
        <w:suppressLineNumbers w:val="0"/>
        <w:ind w:firstLine="560" w:firstLineChars="200"/>
        <w:jc w:val="left"/>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（1）基于“政策工具-硬科技产业政策需求主体”二维分析框架，系统分析陕西硬科技产业发展政策供给对政策需求的响应质量和水平；</w:t>
      </w:r>
    </w:p>
    <w:p>
      <w:pPr>
        <w:keepNext w:val="0"/>
        <w:keepLines w:val="0"/>
        <w:widowControl/>
        <w:suppressLineNumbers w:val="0"/>
        <w:ind w:firstLine="560" w:firstLineChars="200"/>
        <w:jc w:val="left"/>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（2）基于SNM视角揭示了陕西硬科技产业政策与生态位演进的匹配关系，为政策分析研究提供了新的视角；</w:t>
      </w:r>
    </w:p>
    <w:p>
      <w:pPr>
        <w:keepNext w:val="0"/>
        <w:keepLines w:val="0"/>
        <w:widowControl/>
        <w:suppressLineNumbers w:val="0"/>
        <w:ind w:firstLine="560" w:firstLineChars="200"/>
        <w:jc w:val="left"/>
        <w:rPr>
          <w:rFonts w:hint="default"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（3）从X维度（政策工具）、Y维度（创新价值链）、X-Y维度交叉融合三个方面系统分析了陕西硬科技政策工具与创新价值链的匹配特征；</w:t>
      </w:r>
    </w:p>
    <w:p>
      <w:pPr>
        <w:keepNext w:val="0"/>
        <w:keepLines w:val="0"/>
        <w:widowControl/>
        <w:suppressLineNumbers w:val="0"/>
        <w:ind w:firstLine="560" w:firstLineChars="200"/>
        <w:jc w:val="left"/>
        <w:rPr>
          <w:rFonts w:hint="default"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（4）以政策工具为主线，从硬科技产业政策需求主体、生态位、创新价值链三个角度厘清了硬科技产业政策匹配问题，并据此提出了相应的对策建议，为完善硬科技产业发展政策提供了参考。</w:t>
      </w:r>
    </w:p>
    <w:p>
      <w:pPr>
        <w:spacing w:line="4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成果的推广应用情况：</w:t>
      </w:r>
    </w:p>
    <w:p>
      <w:pPr>
        <w:keepNext w:val="0"/>
        <w:keepLines w:val="0"/>
        <w:widowControl/>
        <w:suppressLineNumbers w:val="0"/>
        <w:ind w:firstLine="560" w:firstLineChars="200"/>
        <w:jc w:val="left"/>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研究成果被陕西航空产业资产管理有限公司、西安元宇绘科技开发有限公司等7家政府部门或企业采纳，具有良好的政策意义及社会效益。</w:t>
      </w:r>
    </w:p>
    <w:p>
      <w:pPr>
        <w:numPr>
          <w:ilvl w:val="0"/>
          <w:numId w:val="1"/>
        </w:num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rPr>
        <w:t>主要论文专著目录和主要知识产权证明目录：</w:t>
      </w:r>
    </w:p>
    <w:p>
      <w:pPr>
        <w:spacing w:after="156" w:afterLines="50"/>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论文目录：</w:t>
      </w:r>
    </w:p>
    <w:tbl>
      <w:tblPr>
        <w:tblStyle w:val="9"/>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3"/>
        <w:gridCol w:w="2125"/>
        <w:gridCol w:w="135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2553" w:type="dxa"/>
            <w:shd w:val="clear" w:color="auto" w:fill="auto"/>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论文名称</w:t>
            </w:r>
          </w:p>
        </w:tc>
        <w:tc>
          <w:tcPr>
            <w:tcW w:w="2125" w:type="dxa"/>
            <w:shd w:val="clear" w:color="auto" w:fill="auto"/>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刊名/出版社</w:t>
            </w:r>
          </w:p>
        </w:tc>
        <w:tc>
          <w:tcPr>
            <w:tcW w:w="1353" w:type="dxa"/>
            <w:shd w:val="clear" w:color="auto" w:fill="auto"/>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发表时间</w:t>
            </w:r>
          </w:p>
        </w:tc>
        <w:tc>
          <w:tcPr>
            <w:tcW w:w="1704" w:type="dxa"/>
            <w:shd w:val="clear" w:color="auto" w:fill="auto"/>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553"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rPr>
              <w:t>硬科技产业政策供需适配偏差分析及矫正</w:t>
            </w:r>
          </w:p>
        </w:tc>
        <w:tc>
          <w:tcPr>
            <w:tcW w:w="2125"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rPr>
              <w:t>中国高校科技</w:t>
            </w:r>
          </w:p>
        </w:tc>
        <w:tc>
          <w:tcPr>
            <w:tcW w:w="1353" w:type="dxa"/>
            <w:shd w:val="clear" w:color="auto" w:fill="auto"/>
            <w:vAlign w:val="center"/>
          </w:tcPr>
          <w:p>
            <w:pPr>
              <w:spacing w:line="300" w:lineRule="exact"/>
              <w:jc w:val="center"/>
              <w:rPr>
                <w:rFonts w:hint="default" w:ascii="仿宋_GB2312" w:hAnsi="仿宋_GB2312" w:eastAsia="仿宋_GB2312" w:cs="仿宋_GB2312"/>
                <w:sz w:val="32"/>
                <w:szCs w:val="32"/>
                <w:lang w:val="en-US"/>
              </w:rPr>
            </w:pPr>
            <w:r>
              <w:rPr>
                <w:rFonts w:hint="eastAsia" w:ascii="宋体" w:hAnsi="宋体" w:eastAsia="宋体" w:cs="宋体"/>
                <w:sz w:val="18"/>
                <w:szCs w:val="18"/>
                <w:lang w:val="en-US" w:eastAsia="zh-CN"/>
              </w:rPr>
              <w:t>2023.8</w:t>
            </w:r>
          </w:p>
        </w:tc>
        <w:tc>
          <w:tcPr>
            <w:tcW w:w="1704" w:type="dxa"/>
            <w:shd w:val="clear" w:color="auto" w:fill="auto"/>
            <w:vAlign w:val="center"/>
          </w:tcPr>
          <w:p>
            <w:pPr>
              <w:spacing w:line="300" w:lineRule="exact"/>
              <w:jc w:val="center"/>
              <w:rPr>
                <w:rFonts w:hint="default" w:ascii="宋体" w:hAnsi="宋体" w:eastAsia="宋体" w:cs="宋体"/>
                <w:kern w:val="2"/>
                <w:sz w:val="18"/>
                <w:szCs w:val="18"/>
                <w:lang w:val="en-US" w:eastAsia="zh-CN" w:bidi="ar-SA"/>
              </w:rPr>
            </w:pPr>
            <w:r>
              <w:rPr>
                <w:rFonts w:hint="default" w:ascii="宋体" w:hAnsi="宋体" w:eastAsia="宋体" w:cs="宋体"/>
                <w:sz w:val="18"/>
                <w:szCs w:val="18"/>
              </w:rPr>
              <w:t>王育晓,张茹瑜,邢丹宇</w:t>
            </w:r>
            <w:r>
              <w:rPr>
                <w:rFonts w:hint="eastAsia" w:ascii="宋体" w:hAnsi="宋体" w:eastAsia="宋体" w:cs="宋体"/>
                <w:sz w:val="18"/>
                <w:szCs w:val="18"/>
                <w:lang w:val="en-US" w:eastAsia="zh-CN"/>
              </w:rPr>
              <w:t>,阳一文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2553"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基于内容分析法的陕西省硬科技产业政策分析：政策工具与创新价值链双重视角</w:t>
            </w:r>
          </w:p>
        </w:tc>
        <w:tc>
          <w:tcPr>
            <w:tcW w:w="2125"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中国科技资源导刊</w:t>
            </w:r>
          </w:p>
        </w:tc>
        <w:tc>
          <w:tcPr>
            <w:tcW w:w="1353" w:type="dxa"/>
            <w:shd w:val="clear" w:color="auto" w:fill="auto"/>
            <w:vAlign w:val="center"/>
          </w:tcPr>
          <w:p>
            <w:pPr>
              <w:spacing w:line="300" w:lineRule="exact"/>
              <w:jc w:val="center"/>
              <w:rPr>
                <w:rFonts w:hint="default" w:ascii="仿宋_GB2312" w:hAnsi="仿宋_GB2312" w:eastAsia="仿宋_GB2312" w:cs="仿宋_GB2312"/>
                <w:sz w:val="32"/>
                <w:szCs w:val="32"/>
                <w:lang w:val="en-US"/>
              </w:rPr>
            </w:pPr>
            <w:r>
              <w:rPr>
                <w:rFonts w:hint="eastAsia" w:ascii="宋体" w:hAnsi="宋体" w:eastAsia="宋体" w:cs="宋体"/>
                <w:sz w:val="18"/>
                <w:szCs w:val="18"/>
                <w:lang w:val="en-US" w:eastAsia="zh-CN"/>
              </w:rPr>
              <w:t>2022.5</w:t>
            </w:r>
          </w:p>
        </w:tc>
        <w:tc>
          <w:tcPr>
            <w:tcW w:w="1704" w:type="dxa"/>
            <w:shd w:val="clear" w:color="auto" w:fill="auto"/>
            <w:vAlign w:val="center"/>
          </w:tcPr>
          <w:p>
            <w:pPr>
              <w:spacing w:line="300" w:lineRule="exact"/>
              <w:jc w:val="center"/>
              <w:rPr>
                <w:rFonts w:hint="default" w:ascii="宋体" w:hAnsi="宋体" w:eastAsia="宋体" w:cs="宋体"/>
                <w:kern w:val="2"/>
                <w:sz w:val="18"/>
                <w:szCs w:val="18"/>
                <w:lang w:val="en-US" w:eastAsia="zh-CN" w:bidi="ar-SA"/>
              </w:rPr>
            </w:pPr>
            <w:r>
              <w:rPr>
                <w:rFonts w:hint="default" w:ascii="宋体" w:hAnsi="宋体" w:eastAsia="宋体" w:cs="宋体"/>
                <w:sz w:val="18"/>
                <w:szCs w:val="18"/>
                <w:lang w:val="en-US" w:eastAsia="zh-CN"/>
              </w:rPr>
              <w:t>王育晓,邢丹宇,张茹瑜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2553"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科技创新政策研究概况、热点演变与理论脉络——基于CSSCI(1998—2019)的文献计量</w:t>
            </w:r>
          </w:p>
        </w:tc>
        <w:tc>
          <w:tcPr>
            <w:tcW w:w="2125"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中国科技资源导刊</w:t>
            </w:r>
          </w:p>
        </w:tc>
        <w:tc>
          <w:tcPr>
            <w:tcW w:w="1353" w:type="dxa"/>
            <w:shd w:val="clear" w:color="auto" w:fill="auto"/>
            <w:vAlign w:val="center"/>
          </w:tcPr>
          <w:p>
            <w:pPr>
              <w:spacing w:line="300" w:lineRule="exact"/>
              <w:jc w:val="center"/>
              <w:rPr>
                <w:rFonts w:hint="default" w:ascii="仿宋_GB2312" w:hAnsi="仿宋_GB2312" w:eastAsia="仿宋_GB2312" w:cs="仿宋_GB2312"/>
                <w:sz w:val="32"/>
                <w:szCs w:val="32"/>
                <w:lang w:val="en-US"/>
              </w:rPr>
            </w:pPr>
            <w:r>
              <w:rPr>
                <w:rFonts w:hint="eastAsia" w:ascii="宋体" w:hAnsi="宋体" w:eastAsia="宋体" w:cs="宋体"/>
                <w:sz w:val="18"/>
                <w:szCs w:val="18"/>
                <w:lang w:val="en-US" w:eastAsia="zh-CN"/>
              </w:rPr>
              <w:t>2021.11</w:t>
            </w:r>
          </w:p>
        </w:tc>
        <w:tc>
          <w:tcPr>
            <w:tcW w:w="1704" w:type="dxa"/>
            <w:shd w:val="clear" w:color="auto" w:fill="auto"/>
            <w:vAlign w:val="center"/>
          </w:tcPr>
          <w:p>
            <w:pPr>
              <w:spacing w:line="300" w:lineRule="exact"/>
              <w:jc w:val="center"/>
              <w:rPr>
                <w:rFonts w:hint="default" w:ascii="宋体" w:hAnsi="宋体" w:eastAsia="宋体" w:cs="宋体"/>
                <w:kern w:val="2"/>
                <w:sz w:val="18"/>
                <w:szCs w:val="18"/>
                <w:lang w:val="en-US" w:eastAsia="zh-CN" w:bidi="ar-SA"/>
              </w:rPr>
            </w:pPr>
            <w:r>
              <w:rPr>
                <w:rFonts w:hint="default" w:ascii="宋体" w:hAnsi="宋体" w:eastAsia="宋体" w:cs="宋体"/>
                <w:sz w:val="18"/>
                <w:szCs w:val="18"/>
                <w:lang w:val="en-US" w:eastAsia="zh-CN"/>
              </w:rPr>
              <w:t>王育晓,郭依函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2553"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供应链网络闭合与知识异质对创新催化的影响</w:t>
            </w:r>
          </w:p>
        </w:tc>
        <w:tc>
          <w:tcPr>
            <w:tcW w:w="2125"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西安工业大学学报</w:t>
            </w:r>
          </w:p>
        </w:tc>
        <w:tc>
          <w:tcPr>
            <w:tcW w:w="1353" w:type="dxa"/>
            <w:shd w:val="clear" w:color="auto" w:fill="auto"/>
            <w:vAlign w:val="center"/>
          </w:tcPr>
          <w:p>
            <w:pPr>
              <w:spacing w:line="300" w:lineRule="exact"/>
              <w:jc w:val="center"/>
              <w:rPr>
                <w:rFonts w:hint="default" w:ascii="仿宋_GB2312" w:hAnsi="仿宋_GB2312" w:eastAsia="仿宋_GB2312" w:cs="仿宋_GB2312"/>
                <w:sz w:val="32"/>
                <w:szCs w:val="32"/>
                <w:lang w:val="en-US"/>
              </w:rPr>
            </w:pPr>
            <w:r>
              <w:rPr>
                <w:rFonts w:hint="eastAsia" w:ascii="宋体" w:hAnsi="宋体" w:eastAsia="宋体" w:cs="宋体"/>
                <w:sz w:val="18"/>
                <w:szCs w:val="18"/>
                <w:lang w:val="en-US" w:eastAsia="zh-CN"/>
              </w:rPr>
              <w:t>2023.4</w:t>
            </w:r>
          </w:p>
        </w:tc>
        <w:tc>
          <w:tcPr>
            <w:tcW w:w="1704" w:type="dxa"/>
            <w:shd w:val="clear" w:color="auto" w:fill="auto"/>
            <w:vAlign w:val="center"/>
          </w:tcPr>
          <w:p>
            <w:pPr>
              <w:spacing w:line="300" w:lineRule="exact"/>
              <w:jc w:val="center"/>
              <w:rPr>
                <w:rFonts w:hint="eastAsia" w:ascii="宋体" w:hAnsi="宋体" w:eastAsia="宋体" w:cs="宋体"/>
                <w:kern w:val="2"/>
                <w:sz w:val="18"/>
                <w:szCs w:val="18"/>
                <w:lang w:val="en-US" w:eastAsia="zh-CN" w:bidi="ar-SA"/>
              </w:rPr>
            </w:pPr>
            <w:r>
              <w:rPr>
                <w:rFonts w:hint="default" w:ascii="宋体" w:hAnsi="宋体" w:eastAsia="宋体" w:cs="宋体"/>
                <w:sz w:val="18"/>
                <w:szCs w:val="18"/>
                <w:lang w:val="en-US" w:eastAsia="zh-CN"/>
              </w:rPr>
              <w:t>王育晓,郭依函,刘思雨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2553"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陕西省科技成果转化政策组态效应研究</w:t>
            </w:r>
          </w:p>
        </w:tc>
        <w:tc>
          <w:tcPr>
            <w:tcW w:w="2125"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中国科技资源导刊</w:t>
            </w:r>
          </w:p>
        </w:tc>
        <w:tc>
          <w:tcPr>
            <w:tcW w:w="1353" w:type="dxa"/>
            <w:shd w:val="clear" w:color="auto" w:fill="auto"/>
            <w:vAlign w:val="center"/>
          </w:tcPr>
          <w:p>
            <w:pPr>
              <w:spacing w:line="300" w:lineRule="exact"/>
              <w:jc w:val="center"/>
              <w:rPr>
                <w:rFonts w:hint="default" w:ascii="仿宋_GB2312" w:hAnsi="仿宋_GB2312" w:eastAsia="仿宋_GB2312" w:cs="仿宋_GB2312"/>
                <w:sz w:val="32"/>
                <w:szCs w:val="32"/>
                <w:lang w:val="en-US"/>
              </w:rPr>
            </w:pPr>
            <w:r>
              <w:rPr>
                <w:rFonts w:hint="eastAsia" w:ascii="宋体" w:hAnsi="宋体" w:eastAsia="宋体" w:cs="宋体"/>
                <w:sz w:val="18"/>
                <w:szCs w:val="18"/>
                <w:lang w:val="en-US" w:eastAsia="zh-CN"/>
              </w:rPr>
              <w:t>2023.9</w:t>
            </w:r>
          </w:p>
        </w:tc>
        <w:tc>
          <w:tcPr>
            <w:tcW w:w="1704" w:type="dxa"/>
            <w:shd w:val="clear" w:color="auto" w:fill="auto"/>
            <w:vAlign w:val="center"/>
          </w:tcPr>
          <w:p>
            <w:pPr>
              <w:spacing w:line="300" w:lineRule="exact"/>
              <w:jc w:val="center"/>
              <w:rPr>
                <w:rFonts w:hint="default" w:ascii="宋体" w:hAnsi="宋体" w:eastAsia="宋体" w:cs="宋体"/>
                <w:kern w:val="2"/>
                <w:sz w:val="18"/>
                <w:szCs w:val="18"/>
                <w:lang w:val="en-US" w:eastAsia="zh-CN" w:bidi="ar-SA"/>
              </w:rPr>
            </w:pPr>
            <w:r>
              <w:rPr>
                <w:rFonts w:hint="default" w:ascii="宋体" w:hAnsi="宋体" w:eastAsia="宋体" w:cs="宋体"/>
                <w:sz w:val="18"/>
                <w:szCs w:val="18"/>
                <w:lang w:val="en-US" w:eastAsia="zh-CN"/>
              </w:rPr>
              <w:t>阳一文,王育晓,闫星宇</w:t>
            </w:r>
            <w:r>
              <w:rPr>
                <w:rFonts w:hint="eastAsia" w:ascii="宋体" w:hAnsi="宋体" w:eastAsia="宋体" w:cs="宋体"/>
                <w:sz w:val="18"/>
                <w:szCs w:val="18"/>
                <w:lang w:val="en-US" w:eastAsia="zh-CN"/>
              </w:rPr>
              <w:t>，王霞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2553"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跨组织合作网络对高校科技创新的影响——基于FsQCA方法的“双一流”建设高校的实证</w:t>
            </w:r>
          </w:p>
        </w:tc>
        <w:tc>
          <w:tcPr>
            <w:tcW w:w="2125"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中国高校科技</w:t>
            </w:r>
          </w:p>
        </w:tc>
        <w:tc>
          <w:tcPr>
            <w:tcW w:w="1353" w:type="dxa"/>
            <w:shd w:val="clear" w:color="auto" w:fill="auto"/>
            <w:vAlign w:val="center"/>
          </w:tcPr>
          <w:p>
            <w:pPr>
              <w:spacing w:line="300" w:lineRule="exact"/>
              <w:jc w:val="center"/>
              <w:rPr>
                <w:rFonts w:hint="default" w:ascii="仿宋_GB2312" w:hAnsi="仿宋_GB2312" w:eastAsia="仿宋_GB2312" w:cs="仿宋_GB2312"/>
                <w:sz w:val="32"/>
                <w:szCs w:val="32"/>
                <w:lang w:val="en-US"/>
              </w:rPr>
            </w:pPr>
            <w:r>
              <w:rPr>
                <w:rFonts w:hint="eastAsia" w:ascii="宋体" w:hAnsi="宋体" w:eastAsia="宋体" w:cs="宋体"/>
                <w:sz w:val="18"/>
                <w:szCs w:val="18"/>
                <w:lang w:val="en-US" w:eastAsia="zh-CN"/>
              </w:rPr>
              <w:t>2022.2</w:t>
            </w:r>
          </w:p>
        </w:tc>
        <w:tc>
          <w:tcPr>
            <w:tcW w:w="1704" w:type="dxa"/>
            <w:shd w:val="clear" w:color="auto" w:fill="auto"/>
            <w:vAlign w:val="center"/>
          </w:tcPr>
          <w:p>
            <w:pPr>
              <w:spacing w:line="300" w:lineRule="exact"/>
              <w:jc w:val="center"/>
              <w:rPr>
                <w:rFonts w:hint="eastAsia" w:ascii="宋体" w:hAnsi="宋体" w:eastAsia="宋体" w:cs="宋体"/>
                <w:kern w:val="2"/>
                <w:sz w:val="18"/>
                <w:szCs w:val="18"/>
                <w:lang w:val="en-US" w:eastAsia="zh-CN" w:bidi="ar-SA"/>
              </w:rPr>
            </w:pPr>
            <w:r>
              <w:rPr>
                <w:rFonts w:hint="default" w:ascii="宋体" w:hAnsi="宋体" w:eastAsia="宋体" w:cs="宋体"/>
                <w:sz w:val="18"/>
                <w:szCs w:val="18"/>
                <w:lang w:val="en-US" w:eastAsia="zh-CN"/>
              </w:rPr>
              <w:t>刘璇,张明亲,张腾月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p>
        </w:tc>
        <w:tc>
          <w:tcPr>
            <w:tcW w:w="2553"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资源约束下颠覆性创新过程机制研究</w:t>
            </w:r>
          </w:p>
        </w:tc>
        <w:tc>
          <w:tcPr>
            <w:tcW w:w="2125"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中国科技论坛</w:t>
            </w:r>
          </w:p>
        </w:tc>
        <w:tc>
          <w:tcPr>
            <w:tcW w:w="1353" w:type="dxa"/>
            <w:shd w:val="clear" w:color="auto" w:fill="auto"/>
            <w:vAlign w:val="center"/>
          </w:tcPr>
          <w:p>
            <w:pPr>
              <w:spacing w:line="300" w:lineRule="exact"/>
              <w:jc w:val="center"/>
              <w:rPr>
                <w:rFonts w:hint="default" w:ascii="仿宋_GB2312" w:hAnsi="仿宋_GB2312" w:eastAsia="仿宋_GB2312" w:cs="仿宋_GB2312"/>
                <w:sz w:val="32"/>
                <w:szCs w:val="32"/>
                <w:lang w:val="en-US"/>
              </w:rPr>
            </w:pPr>
            <w:r>
              <w:rPr>
                <w:rFonts w:hint="eastAsia" w:ascii="宋体" w:hAnsi="宋体" w:eastAsia="宋体" w:cs="宋体"/>
                <w:sz w:val="18"/>
                <w:szCs w:val="18"/>
                <w:lang w:val="en-US" w:eastAsia="zh-CN"/>
              </w:rPr>
              <w:t>2021.1</w:t>
            </w:r>
          </w:p>
        </w:tc>
        <w:tc>
          <w:tcPr>
            <w:tcW w:w="1704" w:type="dxa"/>
            <w:shd w:val="clear" w:color="auto" w:fill="auto"/>
            <w:vAlign w:val="center"/>
          </w:tcPr>
          <w:p>
            <w:pPr>
              <w:spacing w:line="300" w:lineRule="exact"/>
              <w:jc w:val="center"/>
              <w:rPr>
                <w:rFonts w:hint="default" w:ascii="宋体" w:hAnsi="宋体" w:eastAsia="宋体" w:cs="宋体"/>
                <w:kern w:val="2"/>
                <w:sz w:val="18"/>
                <w:szCs w:val="18"/>
                <w:lang w:val="en-US" w:eastAsia="zh-CN" w:bidi="ar-SA"/>
              </w:rPr>
            </w:pPr>
            <w:r>
              <w:rPr>
                <w:rFonts w:hint="default" w:ascii="宋体" w:hAnsi="宋体" w:eastAsia="宋体" w:cs="宋体"/>
                <w:sz w:val="18"/>
                <w:szCs w:val="18"/>
                <w:lang w:val="en-US" w:eastAsia="zh-CN"/>
              </w:rPr>
              <w:t>尚甜甜,缪小明,刘瀚龙</w:t>
            </w:r>
            <w:r>
              <w:rPr>
                <w:rFonts w:hint="eastAsia" w:ascii="宋体" w:hAnsi="宋体" w:eastAsia="宋体" w:cs="宋体"/>
                <w:sz w:val="18"/>
                <w:szCs w:val="18"/>
                <w:lang w:val="en-US" w:eastAsia="zh-CN"/>
              </w:rPr>
              <w:t>，辛</w:t>
            </w:r>
            <w:r>
              <w:rPr>
                <w:rFonts w:hint="default" w:ascii="宋体" w:hAnsi="宋体" w:eastAsia="宋体" w:cs="宋体"/>
                <w:sz w:val="18"/>
                <w:szCs w:val="18"/>
                <w:lang w:val="en-US" w:eastAsia="zh-CN"/>
              </w:rPr>
              <w:t>晓华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2553"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Market-oriented green innovation model: conceptualisation and scale development of disruptive green innovation</w:t>
            </w:r>
          </w:p>
        </w:tc>
        <w:tc>
          <w:tcPr>
            <w:tcW w:w="2125" w:type="dxa"/>
            <w:shd w:val="clear" w:color="auto" w:fill="auto"/>
            <w:vAlign w:val="center"/>
          </w:tcPr>
          <w:p>
            <w:pPr>
              <w:spacing w:line="300" w:lineRule="exact"/>
              <w:jc w:val="center"/>
              <w:rPr>
                <w:rFonts w:ascii="仿宋_GB2312" w:hAnsi="仿宋_GB2312" w:eastAsia="仿宋_GB2312" w:cs="仿宋_GB2312"/>
                <w:sz w:val="32"/>
                <w:szCs w:val="32"/>
              </w:rPr>
            </w:pPr>
            <w:r>
              <w:rPr>
                <w:rFonts w:hint="default" w:ascii="宋体" w:hAnsi="宋体" w:eastAsia="宋体" w:cs="宋体"/>
                <w:sz w:val="18"/>
                <w:szCs w:val="18"/>
                <w:lang w:val="en-US" w:eastAsia="zh-CN"/>
              </w:rPr>
              <w:t>Asian Journal of Technology Innovation</w:t>
            </w:r>
          </w:p>
        </w:tc>
        <w:tc>
          <w:tcPr>
            <w:tcW w:w="1353" w:type="dxa"/>
            <w:shd w:val="clear" w:color="auto" w:fill="auto"/>
            <w:vAlign w:val="center"/>
          </w:tcPr>
          <w:p>
            <w:pPr>
              <w:spacing w:line="300" w:lineRule="exact"/>
              <w:jc w:val="center"/>
              <w:rPr>
                <w:rFonts w:hint="default" w:ascii="仿宋_GB2312" w:hAnsi="仿宋_GB2312" w:eastAsia="仿宋_GB2312" w:cs="仿宋_GB2312"/>
                <w:sz w:val="32"/>
                <w:szCs w:val="32"/>
                <w:lang w:val="en-US"/>
              </w:rPr>
            </w:pPr>
            <w:r>
              <w:rPr>
                <w:rFonts w:hint="eastAsia" w:ascii="宋体" w:hAnsi="宋体" w:eastAsia="宋体" w:cs="宋体"/>
                <w:sz w:val="18"/>
                <w:szCs w:val="18"/>
                <w:lang w:val="en-US" w:eastAsia="zh-CN"/>
              </w:rPr>
              <w:t>2022.3</w:t>
            </w:r>
          </w:p>
        </w:tc>
        <w:tc>
          <w:tcPr>
            <w:tcW w:w="1704" w:type="dxa"/>
            <w:shd w:val="clear" w:color="auto" w:fill="auto"/>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Sang</w:t>
            </w:r>
            <w:r>
              <w:rPr>
                <w:rFonts w:hint="default" w:ascii="宋体" w:hAnsi="宋体" w:eastAsia="宋体" w:cs="宋体"/>
                <w:sz w:val="18"/>
                <w:szCs w:val="18"/>
                <w:lang w:val="en-US" w:eastAsia="zh-CN"/>
              </w:rPr>
              <w:t xml:space="preserve"> T</w:t>
            </w:r>
            <w:r>
              <w:rPr>
                <w:rFonts w:hint="eastAsia" w:ascii="宋体" w:hAnsi="宋体" w:eastAsia="宋体" w:cs="宋体"/>
                <w:sz w:val="18"/>
                <w:szCs w:val="18"/>
                <w:lang w:val="en-US" w:eastAsia="zh-CN"/>
              </w:rPr>
              <w:t>ian-tian</w:t>
            </w:r>
            <w:r>
              <w:rPr>
                <w:rFonts w:hint="default" w:ascii="宋体" w:hAnsi="宋体" w:eastAsia="宋体" w:cs="宋体"/>
                <w:sz w:val="18"/>
                <w:szCs w:val="18"/>
                <w:lang w:val="en-US" w:eastAsia="zh-CN"/>
              </w:rPr>
              <w:t>,</w:t>
            </w:r>
            <w:r>
              <w:rPr>
                <w:rFonts w:hint="eastAsia" w:ascii="宋体" w:hAnsi="宋体" w:eastAsia="宋体" w:cs="宋体"/>
                <w:sz w:val="18"/>
                <w:szCs w:val="18"/>
                <w:lang w:val="en-US" w:eastAsia="zh-CN"/>
              </w:rPr>
              <w:t xml:space="preserve"> Tian </w:t>
            </w:r>
            <w:r>
              <w:rPr>
                <w:rFonts w:hint="default" w:ascii="宋体" w:hAnsi="宋体" w:eastAsia="宋体" w:cs="宋体"/>
                <w:sz w:val="18"/>
                <w:szCs w:val="18"/>
                <w:lang w:val="en-US" w:eastAsia="zh-CN"/>
              </w:rPr>
              <w:t>Min,</w:t>
            </w:r>
            <w:r>
              <w:rPr>
                <w:rFonts w:hint="eastAsia" w:ascii="宋体" w:hAnsi="宋体" w:eastAsia="宋体" w:cs="宋体"/>
                <w:sz w:val="18"/>
                <w:szCs w:val="18"/>
                <w:lang w:val="en-US" w:eastAsia="zh-CN"/>
              </w:rPr>
              <w:t xml:space="preserve"> Tao </w:t>
            </w:r>
            <w:r>
              <w:rPr>
                <w:rFonts w:hint="default" w:ascii="宋体" w:hAnsi="宋体" w:eastAsia="宋体" w:cs="宋体"/>
                <w:sz w:val="18"/>
                <w:szCs w:val="18"/>
                <w:lang w:val="en-US" w:eastAsia="zh-CN"/>
              </w:rPr>
              <w:t>Na</w:t>
            </w:r>
            <w:r>
              <w:rPr>
                <w:rFonts w:hint="eastAsia" w:ascii="宋体" w:hAnsi="宋体" w:eastAsia="宋体" w:cs="宋体"/>
                <w:sz w:val="18"/>
                <w:szCs w:val="18"/>
                <w:lang w:val="en-US" w:eastAsia="zh-CN"/>
              </w:rPr>
              <w:t>, Chen Yi-ni</w:t>
            </w:r>
          </w:p>
        </w:tc>
      </w:tr>
    </w:tbl>
    <w:p>
      <w:pPr>
        <w:numPr>
          <w:ilvl w:val="0"/>
          <w:numId w:val="1"/>
        </w:num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rPr>
        <w:t>客观评价：</w:t>
      </w:r>
    </w:p>
    <w:p>
      <w:pPr>
        <w:numPr>
          <w:ilvl w:val="0"/>
          <w:numId w:val="0"/>
        </w:numPr>
        <w:spacing w:after="156" w:afterLines="50"/>
        <w:jc w:val="left"/>
        <w:rPr>
          <w:rFonts w:hint="default" w:ascii="黑体" w:hAnsi="黑体" w:eastAsia="黑体" w:cs="黑体"/>
          <w:b/>
          <w:color w:val="000000"/>
          <w:sz w:val="32"/>
          <w:szCs w:val="32"/>
          <w:lang w:val="en-US" w:eastAsia="zh-CN"/>
        </w:rPr>
      </w:pPr>
      <w:r>
        <w:rPr>
          <w:rFonts w:hint="eastAsia" w:ascii="黑体" w:hAnsi="黑体" w:eastAsia="黑体" w:cs="黑体"/>
          <w:b/>
          <w:color w:val="000000"/>
          <w:sz w:val="32"/>
          <w:szCs w:val="32"/>
          <w:lang w:val="en-US" w:eastAsia="zh-CN"/>
        </w:rPr>
        <w:t xml:space="preserve">    </w:t>
      </w:r>
      <w:r>
        <w:rPr>
          <w:rFonts w:ascii="Times New Roman"/>
        </w:rPr>
        <w:t>围绕创新性、应用效益和经济社会价值进行客观、真实、准确评价。填写的评价意见要有客观依据，</w:t>
      </w:r>
      <w:r>
        <w:rPr>
          <w:rFonts w:hint="eastAsia" w:ascii="Times New Roman"/>
        </w:rPr>
        <w:t>相关部门和企事业单位进行了一年以上的应用，已创造了明显经济效益或社会效益。</w:t>
      </w:r>
    </w:p>
    <w:p>
      <w:pPr>
        <w:numPr>
          <w:ilvl w:val="0"/>
          <w:numId w:val="1"/>
        </w:numPr>
        <w:spacing w:after="156" w:afterLines="50"/>
        <w:ind w:left="0" w:leftChars="0" w:firstLine="0" w:firstLineChars="0"/>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推广应用情况</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bCs/>
          <w:color w:val="FF0000"/>
          <w:sz w:val="32"/>
          <w:szCs w:val="32"/>
        </w:rPr>
        <w:t>技术发明、技术开发、技术推广和社会公益类项目必写</w:t>
      </w:r>
      <w:r>
        <w:rPr>
          <w:rFonts w:hint="eastAsia" w:ascii="仿宋_GB2312" w:hAnsi="仿宋_GB2312" w:eastAsia="仿宋_GB2312" w:cs="仿宋_GB2312"/>
          <w:b/>
          <w:color w:val="000000"/>
          <w:sz w:val="32"/>
          <w:szCs w:val="32"/>
        </w:rPr>
        <w:t>）</w:t>
      </w:r>
      <w:r>
        <w:rPr>
          <w:rFonts w:hint="eastAsia" w:ascii="黑体" w:hAnsi="黑体" w:eastAsia="黑体" w:cs="黑体"/>
          <w:b/>
          <w:color w:val="000000"/>
          <w:sz w:val="32"/>
          <w:szCs w:val="32"/>
        </w:rPr>
        <w:t>：</w:t>
      </w:r>
    </w:p>
    <w:p>
      <w:pPr>
        <w:pStyle w:val="5"/>
        <w:spacing w:line="440" w:lineRule="exact"/>
        <w:jc w:val="center"/>
        <w:rPr>
          <w:rFonts w:ascii="Times New Roman"/>
        </w:rPr>
      </w:pPr>
    </w:p>
    <w:p>
      <w:pPr>
        <w:pStyle w:val="5"/>
        <w:spacing w:line="440" w:lineRule="exact"/>
        <w:jc w:val="center"/>
        <w:rPr>
          <w:rFonts w:ascii="Times New Roman"/>
        </w:rPr>
      </w:pPr>
      <w:r>
        <w:rPr>
          <w:rFonts w:ascii="Times New Roman"/>
        </w:rPr>
        <w:t>主要应用单位情况表</w:t>
      </w:r>
    </w:p>
    <w:tbl>
      <w:tblPr>
        <w:tblStyle w:val="9"/>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586"/>
        <w:gridCol w:w="2115"/>
        <w:gridCol w:w="1365"/>
        <w:gridCol w:w="1722"/>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5" w:type="dxa"/>
            <w:noWrap w:val="0"/>
            <w:vAlign w:val="center"/>
          </w:tcPr>
          <w:p>
            <w:pPr>
              <w:pStyle w:val="5"/>
              <w:spacing w:line="240" w:lineRule="auto"/>
              <w:ind w:firstLine="0" w:firstLineChars="0"/>
              <w:jc w:val="center"/>
              <w:rPr>
                <w:rFonts w:ascii="Times New Roman"/>
              </w:rPr>
            </w:pPr>
            <w:r>
              <w:rPr>
                <w:rFonts w:ascii="Times New Roman"/>
              </w:rPr>
              <w:t>序号</w:t>
            </w:r>
          </w:p>
        </w:tc>
        <w:tc>
          <w:tcPr>
            <w:tcW w:w="1586" w:type="dxa"/>
            <w:noWrap w:val="0"/>
            <w:vAlign w:val="center"/>
          </w:tcPr>
          <w:p>
            <w:pPr>
              <w:pStyle w:val="5"/>
              <w:spacing w:line="240" w:lineRule="auto"/>
              <w:ind w:firstLine="0" w:firstLineChars="0"/>
              <w:jc w:val="center"/>
              <w:rPr>
                <w:rFonts w:ascii="Times New Roman"/>
              </w:rPr>
            </w:pPr>
            <w:r>
              <w:rPr>
                <w:rFonts w:ascii="Times New Roman"/>
              </w:rPr>
              <w:t>单位名称</w:t>
            </w:r>
          </w:p>
        </w:tc>
        <w:tc>
          <w:tcPr>
            <w:tcW w:w="2115" w:type="dxa"/>
            <w:noWrap w:val="0"/>
            <w:vAlign w:val="center"/>
          </w:tcPr>
          <w:p>
            <w:pPr>
              <w:pStyle w:val="5"/>
              <w:spacing w:line="240" w:lineRule="auto"/>
              <w:ind w:firstLine="0" w:firstLineChars="0"/>
              <w:jc w:val="center"/>
              <w:rPr>
                <w:rFonts w:ascii="Times New Roman"/>
              </w:rPr>
            </w:pPr>
            <w:r>
              <w:rPr>
                <w:rFonts w:ascii="Times New Roman"/>
              </w:rPr>
              <w:t>应用的技术</w:t>
            </w:r>
          </w:p>
        </w:tc>
        <w:tc>
          <w:tcPr>
            <w:tcW w:w="1365" w:type="dxa"/>
            <w:noWrap w:val="0"/>
            <w:vAlign w:val="center"/>
          </w:tcPr>
          <w:p>
            <w:pPr>
              <w:pStyle w:val="5"/>
              <w:spacing w:line="240" w:lineRule="auto"/>
              <w:ind w:firstLine="0" w:firstLineChars="0"/>
              <w:jc w:val="center"/>
              <w:rPr>
                <w:rFonts w:ascii="Times New Roman"/>
              </w:rPr>
            </w:pPr>
            <w:r>
              <w:rPr>
                <w:rFonts w:ascii="Times New Roman"/>
              </w:rPr>
              <w:t>应用对象</w:t>
            </w:r>
          </w:p>
          <w:p>
            <w:pPr>
              <w:pStyle w:val="5"/>
              <w:spacing w:line="240" w:lineRule="auto"/>
              <w:ind w:firstLine="0" w:firstLineChars="0"/>
              <w:jc w:val="center"/>
              <w:rPr>
                <w:rFonts w:ascii="Times New Roman"/>
              </w:rPr>
            </w:pPr>
            <w:r>
              <w:rPr>
                <w:rFonts w:ascii="Times New Roman"/>
              </w:rPr>
              <w:t>及规模</w:t>
            </w:r>
          </w:p>
        </w:tc>
        <w:tc>
          <w:tcPr>
            <w:tcW w:w="1722" w:type="dxa"/>
            <w:noWrap w:val="0"/>
            <w:vAlign w:val="center"/>
          </w:tcPr>
          <w:p>
            <w:pPr>
              <w:pStyle w:val="5"/>
              <w:spacing w:line="240" w:lineRule="auto"/>
              <w:ind w:firstLine="0" w:firstLineChars="0"/>
              <w:jc w:val="center"/>
              <w:rPr>
                <w:rFonts w:ascii="Times New Roman"/>
              </w:rPr>
            </w:pPr>
            <w:r>
              <w:rPr>
                <w:rFonts w:ascii="Times New Roman"/>
              </w:rPr>
              <w:t>应用起止时间</w:t>
            </w:r>
          </w:p>
        </w:tc>
        <w:tc>
          <w:tcPr>
            <w:tcW w:w="1333" w:type="dxa"/>
            <w:noWrap w:val="0"/>
            <w:vAlign w:val="center"/>
          </w:tcPr>
          <w:p>
            <w:pPr>
              <w:pStyle w:val="5"/>
              <w:spacing w:line="240" w:lineRule="auto"/>
              <w:ind w:firstLine="0" w:firstLineChars="0"/>
              <w:jc w:val="center"/>
              <w:rPr>
                <w:rFonts w:ascii="Times New Roman"/>
              </w:rPr>
            </w:pPr>
            <w:r>
              <w:rPr>
                <w:rFonts w:ascii="Times New Roman"/>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5" w:type="dxa"/>
            <w:noWrap w:val="0"/>
            <w:vAlign w:val="center"/>
          </w:tcPr>
          <w:p>
            <w:pPr>
              <w:pStyle w:val="5"/>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w:t>
            </w:r>
          </w:p>
        </w:tc>
        <w:tc>
          <w:tcPr>
            <w:tcW w:w="158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西安市未央区科技局</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2"/>
                <w:sz w:val="18"/>
                <w:szCs w:val="18"/>
                <w:lang w:val="en-US" w:eastAsia="zh-CN" w:bidi="ar-SA"/>
              </w:rPr>
            </w:pPr>
          </w:p>
        </w:tc>
        <w:tc>
          <w:tcPr>
            <w:tcW w:w="1365" w:type="dxa"/>
            <w:noWrap w:val="0"/>
            <w:vAlign w:val="center"/>
          </w:tcPr>
          <w:p>
            <w:pPr>
              <w:pStyle w:val="5"/>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w:t>
            </w:r>
          </w:p>
        </w:tc>
        <w:tc>
          <w:tcPr>
            <w:tcW w:w="1722" w:type="dxa"/>
            <w:noWrap w:val="0"/>
            <w:vAlign w:val="center"/>
          </w:tcPr>
          <w:p>
            <w:pPr>
              <w:pStyle w:val="5"/>
              <w:spacing w:line="240" w:lineRule="auto"/>
              <w:ind w:firstLine="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2022.09-2022.12</w:t>
            </w:r>
          </w:p>
        </w:tc>
        <w:tc>
          <w:tcPr>
            <w:tcW w:w="133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陈婕，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5" w:type="dxa"/>
            <w:noWrap w:val="0"/>
            <w:vAlign w:val="center"/>
          </w:tcPr>
          <w:p>
            <w:pPr>
              <w:pStyle w:val="5"/>
              <w:spacing w:line="240" w:lineRule="auto"/>
              <w:ind w:firstLine="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w:t>
            </w:r>
          </w:p>
        </w:tc>
        <w:tc>
          <w:tcPr>
            <w:tcW w:w="158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陕西航空产业资产管理有限公司</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“硬科技产业政策供需匹配分析”和“硬科技产业政策工具与创新价值链匹配分析”相关内容</w:t>
            </w:r>
          </w:p>
        </w:tc>
        <w:tc>
          <w:tcPr>
            <w:tcW w:w="1365" w:type="dxa"/>
            <w:noWrap w:val="0"/>
            <w:vAlign w:val="center"/>
          </w:tcPr>
          <w:p>
            <w:pPr>
              <w:pStyle w:val="5"/>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w:t>
            </w:r>
          </w:p>
        </w:tc>
        <w:tc>
          <w:tcPr>
            <w:tcW w:w="1722" w:type="dxa"/>
            <w:noWrap w:val="0"/>
            <w:vAlign w:val="center"/>
          </w:tcPr>
          <w:p>
            <w:pPr>
              <w:pStyle w:val="5"/>
              <w:spacing w:line="240" w:lineRule="auto"/>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2022.09-2022.12</w:t>
            </w:r>
          </w:p>
        </w:tc>
        <w:tc>
          <w:tcPr>
            <w:tcW w:w="133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张慧子，17792050169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65" w:type="dxa"/>
            <w:noWrap w:val="0"/>
            <w:vAlign w:val="center"/>
          </w:tcPr>
          <w:p>
            <w:pPr>
              <w:pStyle w:val="5"/>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3</w:t>
            </w:r>
          </w:p>
        </w:tc>
        <w:tc>
          <w:tcPr>
            <w:tcW w:w="158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西安前沿材料研究院有限公司</w:t>
            </w:r>
          </w:p>
        </w:tc>
        <w:tc>
          <w:tcPr>
            <w:tcW w:w="211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“提升硬科技产业政策工具的针对性”相关内容</w:t>
            </w:r>
          </w:p>
        </w:tc>
        <w:tc>
          <w:tcPr>
            <w:tcW w:w="1365" w:type="dxa"/>
            <w:noWrap w:val="0"/>
            <w:vAlign w:val="center"/>
          </w:tcPr>
          <w:p>
            <w:pPr>
              <w:pStyle w:val="5"/>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w:t>
            </w:r>
          </w:p>
        </w:tc>
        <w:tc>
          <w:tcPr>
            <w:tcW w:w="1722" w:type="dxa"/>
            <w:noWrap w:val="0"/>
            <w:vAlign w:val="center"/>
          </w:tcPr>
          <w:p>
            <w:pPr>
              <w:pStyle w:val="5"/>
              <w:ind w:firstLine="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2022.09-2022.12</w:t>
            </w:r>
          </w:p>
        </w:tc>
        <w:tc>
          <w:tcPr>
            <w:tcW w:w="133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王凯，13152080188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65" w:type="dxa"/>
            <w:noWrap w:val="0"/>
            <w:vAlign w:val="center"/>
          </w:tcPr>
          <w:p>
            <w:pPr>
              <w:pStyle w:val="5"/>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4</w:t>
            </w:r>
          </w:p>
        </w:tc>
        <w:tc>
          <w:tcPr>
            <w:tcW w:w="158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西安元宇绘科技开发有限公司</w:t>
            </w:r>
          </w:p>
        </w:tc>
        <w:tc>
          <w:tcPr>
            <w:tcW w:w="211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“加强硬科技企业的创新主体地位”中的“‘缺钱’：强化对硬科技企业创新的风险投资等金融支持”的政策建议</w:t>
            </w:r>
          </w:p>
        </w:tc>
        <w:tc>
          <w:tcPr>
            <w:tcW w:w="1365" w:type="dxa"/>
            <w:noWrap w:val="0"/>
            <w:vAlign w:val="center"/>
          </w:tcPr>
          <w:p>
            <w:pPr>
              <w:pStyle w:val="5"/>
              <w:ind w:firstLine="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w:t>
            </w:r>
          </w:p>
        </w:tc>
        <w:tc>
          <w:tcPr>
            <w:tcW w:w="1722" w:type="dxa"/>
            <w:noWrap w:val="0"/>
            <w:vAlign w:val="center"/>
          </w:tcPr>
          <w:p>
            <w:pPr>
              <w:pStyle w:val="5"/>
              <w:ind w:firstLine="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2023.03-2023.06</w:t>
            </w:r>
          </w:p>
        </w:tc>
        <w:tc>
          <w:tcPr>
            <w:tcW w:w="133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毛姗姗，19282913017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65" w:type="dxa"/>
            <w:noWrap w:val="0"/>
            <w:vAlign w:val="center"/>
          </w:tcPr>
          <w:p>
            <w:pPr>
              <w:pStyle w:val="5"/>
              <w:ind w:firstLine="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c>
          <w:tcPr>
            <w:tcW w:w="158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陕西秦能亿鑫新材料科技有限公司</w:t>
            </w:r>
          </w:p>
        </w:tc>
        <w:tc>
          <w:tcPr>
            <w:tcW w:w="211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“硬科技政策供需匹配模型”和“完善硬科技产业链条”等研究内容</w:t>
            </w:r>
          </w:p>
        </w:tc>
        <w:tc>
          <w:tcPr>
            <w:tcW w:w="1365" w:type="dxa"/>
            <w:noWrap w:val="0"/>
            <w:vAlign w:val="center"/>
          </w:tcPr>
          <w:p>
            <w:pPr>
              <w:pStyle w:val="5"/>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w:t>
            </w:r>
          </w:p>
        </w:tc>
        <w:tc>
          <w:tcPr>
            <w:tcW w:w="1722" w:type="dxa"/>
            <w:noWrap w:val="0"/>
            <w:vAlign w:val="center"/>
          </w:tcPr>
          <w:p>
            <w:pPr>
              <w:pStyle w:val="5"/>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2022.09-2022.12</w:t>
            </w:r>
          </w:p>
        </w:tc>
        <w:tc>
          <w:tcPr>
            <w:tcW w:w="133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王永祥，15202955309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65" w:type="dxa"/>
            <w:noWrap w:val="0"/>
            <w:vAlign w:val="center"/>
          </w:tcPr>
          <w:p>
            <w:pPr>
              <w:pStyle w:val="5"/>
              <w:ind w:firstLine="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6</w:t>
            </w:r>
          </w:p>
        </w:tc>
        <w:tc>
          <w:tcPr>
            <w:tcW w:w="158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陕西东尚智新科技有限公司</w:t>
            </w:r>
          </w:p>
        </w:tc>
        <w:tc>
          <w:tcPr>
            <w:tcW w:w="211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“硬科技产业政策供需匹配分析”和“硬科技产业政策工具与创新价值链匹配分析”的相关内容</w:t>
            </w:r>
          </w:p>
        </w:tc>
        <w:tc>
          <w:tcPr>
            <w:tcW w:w="1365" w:type="dxa"/>
            <w:noWrap w:val="0"/>
            <w:vAlign w:val="center"/>
          </w:tcPr>
          <w:p>
            <w:pPr>
              <w:pStyle w:val="5"/>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w:t>
            </w:r>
          </w:p>
        </w:tc>
        <w:tc>
          <w:tcPr>
            <w:tcW w:w="1722" w:type="dxa"/>
            <w:noWrap w:val="0"/>
            <w:vAlign w:val="center"/>
          </w:tcPr>
          <w:p>
            <w:pPr>
              <w:pStyle w:val="5"/>
              <w:ind w:firstLine="0" w:firstLineChars="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2022.09-2022.12</w:t>
            </w:r>
          </w:p>
        </w:tc>
        <w:tc>
          <w:tcPr>
            <w:tcW w:w="133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王夏红，15929951286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65" w:type="dxa"/>
            <w:noWrap w:val="0"/>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7</w:t>
            </w:r>
          </w:p>
        </w:tc>
        <w:tc>
          <w:tcPr>
            <w:tcW w:w="1586" w:type="dxa"/>
            <w:noWrap w:val="0"/>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陕西健康医疗集团健康体检中心有限公司</w:t>
            </w:r>
          </w:p>
        </w:tc>
        <w:tc>
          <w:tcPr>
            <w:tcW w:w="211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“政府应提高监管水平和执行力度”的建议</w:t>
            </w:r>
          </w:p>
        </w:tc>
        <w:tc>
          <w:tcPr>
            <w:tcW w:w="136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w:t>
            </w:r>
          </w:p>
        </w:tc>
        <w:tc>
          <w:tcPr>
            <w:tcW w:w="1722"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2022.09-2022.12</w:t>
            </w:r>
          </w:p>
        </w:tc>
        <w:tc>
          <w:tcPr>
            <w:tcW w:w="1333" w:type="dxa"/>
            <w:noWrap w:val="0"/>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詹易文，18091806560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65" w:type="dxa"/>
            <w:noWrap w:val="0"/>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8</w:t>
            </w:r>
          </w:p>
        </w:tc>
        <w:tc>
          <w:tcPr>
            <w:tcW w:w="158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西安半坡博物馆</w:t>
            </w:r>
          </w:p>
        </w:tc>
        <w:tc>
          <w:tcPr>
            <w:tcW w:w="211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18"/>
                <w:szCs w:val="18"/>
                <w:lang w:val="en-US" w:eastAsia="zh-CN" w:bidi="ar-SA"/>
              </w:rPr>
            </w:pPr>
          </w:p>
        </w:tc>
        <w:tc>
          <w:tcPr>
            <w:tcW w:w="136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w:t>
            </w:r>
          </w:p>
        </w:tc>
        <w:tc>
          <w:tcPr>
            <w:tcW w:w="1722"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2022.09-2022.12</w:t>
            </w:r>
          </w:p>
        </w:tc>
        <w:tc>
          <w:tcPr>
            <w:tcW w:w="1333" w:type="dxa"/>
            <w:noWrap w:val="0"/>
            <w:vAlign w:val="top"/>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65" w:type="dxa"/>
            <w:noWrap w:val="0"/>
            <w:vAlign w:val="top"/>
          </w:tcPr>
          <w:p>
            <w:pPr>
              <w:pStyle w:val="5"/>
              <w:ind w:firstLine="0" w:firstLineChars="0"/>
              <w:jc w:val="center"/>
              <w:rPr>
                <w:rFonts w:hint="eastAsia" w:ascii="Times New Roman"/>
                <w:lang w:val="en-US" w:eastAsia="zh-CN"/>
              </w:rPr>
            </w:pPr>
          </w:p>
        </w:tc>
        <w:tc>
          <w:tcPr>
            <w:tcW w:w="1586" w:type="dxa"/>
            <w:noWrap w:val="0"/>
            <w:vAlign w:val="top"/>
          </w:tcPr>
          <w:p>
            <w:pPr>
              <w:pStyle w:val="5"/>
              <w:ind w:firstLine="0" w:firstLineChars="0"/>
              <w:rPr>
                <w:rFonts w:hint="eastAsia" w:ascii="Times New Roman"/>
                <w:lang w:val="en-US" w:eastAsia="zh-CN"/>
              </w:rPr>
            </w:pPr>
          </w:p>
        </w:tc>
        <w:tc>
          <w:tcPr>
            <w:tcW w:w="2115" w:type="dxa"/>
            <w:noWrap w:val="0"/>
            <w:vAlign w:val="top"/>
          </w:tcPr>
          <w:p>
            <w:pPr>
              <w:pStyle w:val="5"/>
              <w:ind w:firstLine="0" w:firstLineChars="0"/>
              <w:rPr>
                <w:rFonts w:hint="eastAsia" w:cs="Times New Roman"/>
                <w:vertAlign w:val="baseline"/>
                <w:lang w:val="en-US" w:eastAsia="zh-CN"/>
              </w:rPr>
            </w:pPr>
          </w:p>
        </w:tc>
        <w:tc>
          <w:tcPr>
            <w:tcW w:w="1365" w:type="dxa"/>
            <w:noWrap w:val="0"/>
            <w:vAlign w:val="top"/>
          </w:tcPr>
          <w:p>
            <w:pPr>
              <w:pStyle w:val="5"/>
              <w:ind w:firstLine="0" w:firstLineChars="0"/>
              <w:jc w:val="center"/>
              <w:rPr>
                <w:rFonts w:hint="eastAsia" w:ascii="Times New Roman"/>
                <w:lang w:val="en-US" w:eastAsia="zh-CN"/>
              </w:rPr>
            </w:pPr>
          </w:p>
        </w:tc>
        <w:tc>
          <w:tcPr>
            <w:tcW w:w="1722" w:type="dxa"/>
            <w:noWrap w:val="0"/>
            <w:vAlign w:val="top"/>
          </w:tcPr>
          <w:p>
            <w:pPr>
              <w:pStyle w:val="5"/>
              <w:ind w:firstLine="0" w:firstLineChars="0"/>
              <w:rPr>
                <w:rFonts w:hint="eastAsia" w:ascii="Times New Roman"/>
                <w:lang w:val="en-US" w:eastAsia="zh-CN"/>
              </w:rPr>
            </w:pPr>
          </w:p>
        </w:tc>
        <w:tc>
          <w:tcPr>
            <w:tcW w:w="1333" w:type="dxa"/>
            <w:noWrap w:val="0"/>
            <w:vAlign w:val="top"/>
          </w:tcPr>
          <w:p>
            <w:pPr>
              <w:pStyle w:val="5"/>
              <w:ind w:firstLine="0" w:firstLineChars="0"/>
              <w:rPr>
                <w:rFonts w:hint="eastAsia" w:ascii="Times New Roman"/>
                <w:lang w:val="en-US" w:eastAsia="zh-CN"/>
              </w:rPr>
            </w:pPr>
          </w:p>
        </w:tc>
      </w:tr>
    </w:tbl>
    <w:p>
      <w:pPr>
        <w:numPr>
          <w:ilvl w:val="0"/>
          <w:numId w:val="0"/>
        </w:numPr>
        <w:spacing w:after="156" w:afterLines="50"/>
        <w:ind w:leftChars="0"/>
        <w:jc w:val="left"/>
        <w:rPr>
          <w:rFonts w:hint="default" w:ascii="黑体" w:hAnsi="黑体" w:eastAsia="黑体" w:cs="黑体"/>
          <w:b/>
          <w:color w:val="000000"/>
          <w:sz w:val="32"/>
          <w:szCs w:val="32"/>
          <w:lang w:val="en-US" w:eastAsia="zh-CN"/>
        </w:rPr>
      </w:pPr>
      <w:bookmarkStart w:id="0" w:name="_GoBack"/>
      <w:bookmarkEnd w:id="0"/>
    </w:p>
    <w:p>
      <w:pPr>
        <w:spacing w:after="156" w:afterLines="50"/>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七、科学意义和科学价值</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bCs/>
          <w:color w:val="FF0000"/>
          <w:sz w:val="32"/>
          <w:szCs w:val="32"/>
        </w:rPr>
        <w:t>基础研究类必写</w:t>
      </w:r>
      <w:r>
        <w:rPr>
          <w:rFonts w:hint="eastAsia" w:ascii="仿宋_GB2312" w:hAnsi="仿宋_GB2312" w:eastAsia="仿宋_GB2312" w:cs="仿宋_GB2312"/>
          <w:b/>
          <w:color w:val="000000"/>
          <w:sz w:val="32"/>
          <w:szCs w:val="32"/>
        </w:rPr>
        <w:t>）</w:t>
      </w:r>
      <w:r>
        <w:rPr>
          <w:rFonts w:hint="eastAsia" w:ascii="黑体" w:hAnsi="黑体" w:eastAsia="黑体" w:cs="黑体"/>
          <w:b/>
          <w:color w:val="000000"/>
          <w:sz w:val="32"/>
          <w:szCs w:val="32"/>
        </w:rPr>
        <w:t>：</w:t>
      </w:r>
    </w:p>
    <w:p>
      <w:pPr>
        <w:spacing w:after="156" w:afterLines="50"/>
        <w:jc w:val="left"/>
        <w:rPr>
          <w:rFonts w:hint="eastAsia" w:ascii="黑体" w:hAnsi="黑体" w:eastAsia="黑体" w:cs="黑体"/>
          <w:b/>
          <w:color w:val="000000"/>
          <w:sz w:val="32"/>
          <w:szCs w:val="32"/>
          <w:lang w:val="en-US" w:eastAsia="zh-CN"/>
        </w:rPr>
      </w:pPr>
      <w:r>
        <w:rPr>
          <w:rFonts w:hint="eastAsia" w:ascii="黑体" w:hAnsi="黑体" w:eastAsia="黑体" w:cs="黑体"/>
          <w:b/>
          <w:color w:val="000000"/>
          <w:sz w:val="32"/>
          <w:szCs w:val="32"/>
          <w:lang w:val="en-US" w:eastAsia="zh-CN"/>
        </w:rPr>
        <w:t xml:space="preserve">    科学意义：</w:t>
      </w:r>
      <w:r>
        <w:rPr>
          <w:rFonts w:hint="eastAsia" w:ascii="宋体" w:hAnsi="宋体" w:eastAsia="宋体" w:cs="宋体"/>
          <w:color w:val="000000"/>
          <w:kern w:val="0"/>
          <w:sz w:val="28"/>
          <w:szCs w:val="28"/>
          <w:lang w:val="en-US" w:eastAsia="zh-CN" w:bidi="ar"/>
        </w:rPr>
        <w:t>（1）本成果对陕西硬科技政策供需匹配度及匹配关系、陕西硬科技产业政策与生态位匹配、陕西硬科技产业政策工具与创新价值链匹配、陕西硬科技政策供需失衡成因等方面的系统分析，可为陕西、国家等相关政府部门优化政策资源配置、促进硬科技产业发展及平台建设提供决策依据。（2）可指导相关政府部门或企业优化与完善陕西硬科技产业发展政策方向与内容。（3）结合陕西硬科技产业发展政策与硬科技产业发展的匹配情况，通过政策调整，促进陕西硬科技产业的科学发展，赋能陕西经济高质量发展。</w:t>
      </w:r>
    </w:p>
    <w:p>
      <w:pPr>
        <w:spacing w:after="156" w:afterLines="50"/>
        <w:jc w:val="left"/>
        <w:rPr>
          <w:rFonts w:hint="eastAsia" w:ascii="宋体" w:hAnsi="宋体" w:eastAsia="宋体" w:cs="宋体"/>
          <w:color w:val="000000"/>
          <w:kern w:val="0"/>
          <w:sz w:val="28"/>
          <w:szCs w:val="28"/>
          <w:lang w:val="en-US" w:eastAsia="zh-CN" w:bidi="ar"/>
        </w:rPr>
      </w:pPr>
      <w:r>
        <w:rPr>
          <w:rFonts w:hint="eastAsia" w:ascii="黑体" w:hAnsi="黑体" w:eastAsia="黑体" w:cs="黑体"/>
          <w:b/>
          <w:color w:val="000000"/>
          <w:sz w:val="32"/>
          <w:szCs w:val="32"/>
          <w:lang w:val="en-US" w:eastAsia="zh-CN"/>
        </w:rPr>
        <w:t xml:space="preserve">    科学价值：</w:t>
      </w:r>
      <w:r>
        <w:rPr>
          <w:rFonts w:hint="eastAsia" w:ascii="宋体" w:hAnsi="宋体" w:eastAsia="宋体" w:cs="宋体"/>
          <w:color w:val="000000"/>
          <w:kern w:val="0"/>
          <w:sz w:val="28"/>
          <w:szCs w:val="28"/>
          <w:lang w:val="en-US" w:eastAsia="zh-CN" w:bidi="ar"/>
        </w:rPr>
        <w:t>在近2年的研究中，本成果先后获得1项陕西省科技厅软科学和1项西安市科学技术局软科学项目的资助，目前这些项目已按时、顺利结题；在《中国科技论坛》《中国高校科技》和《Asian Journal of Technology Innovation》等重要期刊共发表学术论文8篇，其中，被CSSCI收录1篇，SSCI检索1篇，截至目前，经中国知网查询，本成果中的主要论文被引用26次，产生了一定的学术影响力。本成果的后续研究已获得包括陕西省科技厅软科学一般项目“陕西科技成果转化政策供给与政策协调的组态效应及优化研究（2023-CX-RKX-189）”、陕西省科技厅软科学重点项目“以秦创原创新驱动平台为牵引，推动我省军民融合创新发展对策建议（2023KRW-15）”、陕西省社科联青年项目“陕西科技成果转化政策供需适配度研究（2023QN0197）”、陕西省社科基金“秦创原促进陕西科技成果转化的政策协同与组态效应研究（2023R04）”、西安市社科基金“秦创原平台赋能西安高校科技成果转化的机制及路径研究（23GL23）”、西安市科技局软科学项目“秦创原促进西安科技成果转化的政策协同研究（23RKYJ0041）”、未央区科技局项目“未央区政府在促进科技成果转化过程中的的注意力配置（202323）”共7项科研项目的资助。</w:t>
      </w:r>
    </w:p>
    <w:p>
      <w:pPr>
        <w:spacing w:after="156" w:afterLines="5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另外，本项目的主要研究成果“‘把脉政策匹配’助力硬科技产业高质量发展：硬科技产业政策匹配调查及优化——基于西安市的实证调查”获第十四届“挑战杯”陕汽集团陕西省大学生课外学术科技作品竞赛一等奖。</w:t>
      </w:r>
    </w:p>
    <w:p>
      <w:p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rPr>
        <w:t>八、主要完成人员情况：</w:t>
      </w:r>
    </w:p>
    <w:tbl>
      <w:tblPr>
        <w:tblStyle w:val="9"/>
        <w:tblW w:w="92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841"/>
        <w:gridCol w:w="1209"/>
        <w:gridCol w:w="1662"/>
        <w:gridCol w:w="1700"/>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65"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姓名</w:t>
            </w:r>
          </w:p>
        </w:tc>
        <w:tc>
          <w:tcPr>
            <w:tcW w:w="841"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排 名</w:t>
            </w:r>
          </w:p>
        </w:tc>
        <w:tc>
          <w:tcPr>
            <w:tcW w:w="1209"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职务/职称</w:t>
            </w:r>
          </w:p>
        </w:tc>
        <w:tc>
          <w:tcPr>
            <w:tcW w:w="1662"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工作单位</w:t>
            </w:r>
          </w:p>
        </w:tc>
        <w:tc>
          <w:tcPr>
            <w:tcW w:w="1700"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完成单位</w:t>
            </w:r>
          </w:p>
        </w:tc>
        <w:tc>
          <w:tcPr>
            <w:tcW w:w="2838" w:type="dxa"/>
            <w:vAlign w:val="center"/>
          </w:tcPr>
          <w:p>
            <w:pPr>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对项目的主要学术和技术创造性贡献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965" w:type="dxa"/>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王育晓</w:t>
            </w:r>
          </w:p>
        </w:tc>
        <w:tc>
          <w:tcPr>
            <w:tcW w:w="841" w:type="dxa"/>
            <w:vAlign w:val="center"/>
          </w:tcPr>
          <w:p>
            <w:pPr>
              <w:spacing w:line="32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209" w:type="dxa"/>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学院党委书记/教授</w:t>
            </w:r>
          </w:p>
        </w:tc>
        <w:tc>
          <w:tcPr>
            <w:tcW w:w="1662" w:type="dxa"/>
            <w:vAlign w:val="center"/>
          </w:tcPr>
          <w:p>
            <w:pPr>
              <w:spacing w:line="3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170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西安工业大学</w:t>
            </w:r>
          </w:p>
        </w:tc>
        <w:tc>
          <w:tcPr>
            <w:tcW w:w="2838" w:type="dxa"/>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构建研究成果理论框架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exact"/>
        </w:trPr>
        <w:tc>
          <w:tcPr>
            <w:tcW w:w="965" w:type="dxa"/>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张明亲</w:t>
            </w:r>
          </w:p>
        </w:tc>
        <w:tc>
          <w:tcPr>
            <w:tcW w:w="841"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209"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教授</w:t>
            </w:r>
          </w:p>
        </w:tc>
        <w:tc>
          <w:tcPr>
            <w:tcW w:w="1662"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1700"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838"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从政策工具与创新价值链双元视角构建了陕西省硬科技产业政策二维分析框架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965"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梁云鹤</w:t>
            </w:r>
          </w:p>
        </w:tc>
        <w:tc>
          <w:tcPr>
            <w:tcW w:w="841"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209" w:type="dxa"/>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学校党委副书记</w:t>
            </w:r>
          </w:p>
        </w:tc>
        <w:tc>
          <w:tcPr>
            <w:tcW w:w="1662"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1700"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838"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厘清了硬科技产业成长阶段及其成长路径演化特征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trPr>
        <w:tc>
          <w:tcPr>
            <w:tcW w:w="965"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崔弘</w:t>
            </w:r>
          </w:p>
        </w:tc>
        <w:tc>
          <w:tcPr>
            <w:tcW w:w="841"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209"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副教授</w:t>
            </w:r>
          </w:p>
        </w:tc>
        <w:tc>
          <w:tcPr>
            <w:tcW w:w="1662"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1700"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838"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界定了硬科技产业政策供需主体，分析了陕西硬科技产业政策供需主体之间的作用关系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exact"/>
        </w:trPr>
        <w:tc>
          <w:tcPr>
            <w:tcW w:w="965"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尚甜甜</w:t>
            </w:r>
          </w:p>
        </w:tc>
        <w:tc>
          <w:tcPr>
            <w:tcW w:w="841"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209"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讲师</w:t>
            </w:r>
          </w:p>
        </w:tc>
        <w:tc>
          <w:tcPr>
            <w:tcW w:w="1662"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1700"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838"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以政策工具为主线，从硬科技产业政策需求主体、生态位、创新价值链三个角度厘清了硬科技产业政策匹配问题，并据此提出了相应的对策建议，为完善硬科技产业发展政策提供了参考。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965"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雷琦</w:t>
            </w:r>
          </w:p>
        </w:tc>
        <w:tc>
          <w:tcPr>
            <w:tcW w:w="841"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209"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经济师</w:t>
            </w:r>
          </w:p>
        </w:tc>
        <w:tc>
          <w:tcPr>
            <w:tcW w:w="1662"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陕西延长石油国际能源化工有限公司</w:t>
            </w:r>
          </w:p>
        </w:tc>
        <w:tc>
          <w:tcPr>
            <w:tcW w:w="1700"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838"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揭示了陕西硬科技产业政策工具与创新价值链匹配的关键问题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965"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阳一文</w:t>
            </w:r>
          </w:p>
        </w:tc>
        <w:tc>
          <w:tcPr>
            <w:tcW w:w="841"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209"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硕士生</w:t>
            </w:r>
          </w:p>
        </w:tc>
        <w:tc>
          <w:tcPr>
            <w:tcW w:w="1662"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1700"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838"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分析了硬科技产业政策工具与创新价值链匹配度与特征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exact"/>
        </w:trPr>
        <w:tc>
          <w:tcPr>
            <w:tcW w:w="965"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邢丹宇</w:t>
            </w:r>
          </w:p>
        </w:tc>
        <w:tc>
          <w:tcPr>
            <w:tcW w:w="841"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209"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硕士生</w:t>
            </w:r>
          </w:p>
        </w:tc>
        <w:tc>
          <w:tcPr>
            <w:tcW w:w="1662"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1700"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838"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构建了政策保护空间分析模型，揭示了陕西硬科技产业政策与生态位演化的匹配关系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965"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张茹瑜</w:t>
            </w:r>
          </w:p>
        </w:tc>
        <w:tc>
          <w:tcPr>
            <w:tcW w:w="841"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209"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硕士生</w:t>
            </w:r>
          </w:p>
        </w:tc>
        <w:tc>
          <w:tcPr>
            <w:tcW w:w="1662"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1700"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838"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构建了硬科技产业政策供需匹配模型并测算了供需匹配度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965"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刘璇</w:t>
            </w:r>
          </w:p>
        </w:tc>
        <w:tc>
          <w:tcPr>
            <w:tcW w:w="841" w:type="dxa"/>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209"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硕士生</w:t>
            </w:r>
          </w:p>
        </w:tc>
        <w:tc>
          <w:tcPr>
            <w:tcW w:w="1662"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1700"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西安工业大学</w:t>
            </w:r>
          </w:p>
        </w:tc>
        <w:tc>
          <w:tcPr>
            <w:tcW w:w="2838" w:type="dxa"/>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揭示了陕西硬科技产业政策与生态位匹配的关键问题</w:t>
            </w:r>
          </w:p>
        </w:tc>
      </w:tr>
    </w:tbl>
    <w:p>
      <w:p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rPr>
        <w:t>九、完成人及完成单位合作关系说明：</w:t>
      </w:r>
    </w:p>
    <w:p>
      <w:pPr>
        <w:spacing w:after="156" w:afterLines="5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（简要叙述完成人（完成单位）在项目中的合作经历，包括合作时间、方式、产出及证明材料等。）</w:t>
      </w:r>
    </w:p>
    <w:tbl>
      <w:tblPr>
        <w:tblStyle w:val="9"/>
        <w:tblW w:w="90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73"/>
        <w:gridCol w:w="1740"/>
        <w:gridCol w:w="1112"/>
        <w:gridCol w:w="1875"/>
        <w:gridCol w:w="1980"/>
        <w:gridCol w:w="16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3"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auto"/>
              <w:rPr>
                <w:kern w:val="0"/>
                <w:szCs w:val="21"/>
              </w:rPr>
            </w:pPr>
            <w:r>
              <w:rPr>
                <w:kern w:val="0"/>
                <w:szCs w:val="21"/>
              </w:rPr>
              <w:t>序号</w:t>
            </w:r>
          </w:p>
        </w:tc>
        <w:tc>
          <w:tcPr>
            <w:tcW w:w="1740"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auto"/>
              <w:rPr>
                <w:kern w:val="0"/>
                <w:szCs w:val="21"/>
              </w:rPr>
            </w:pPr>
            <w:r>
              <w:rPr>
                <w:kern w:val="0"/>
                <w:szCs w:val="21"/>
              </w:rPr>
              <w:t>合作方式</w:t>
            </w:r>
          </w:p>
        </w:tc>
        <w:tc>
          <w:tcPr>
            <w:tcW w:w="1112"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kern w:val="0"/>
                <w:szCs w:val="21"/>
              </w:rPr>
            </w:pPr>
            <w:r>
              <w:rPr>
                <w:kern w:val="0"/>
                <w:szCs w:val="21"/>
              </w:rPr>
              <w:t>合作</w:t>
            </w:r>
            <w:r>
              <w:rPr>
                <w:rFonts w:hint="eastAsia"/>
                <w:kern w:val="0"/>
                <w:szCs w:val="21"/>
              </w:rPr>
              <w:t>关系人</w:t>
            </w:r>
          </w:p>
          <w:p>
            <w:pPr>
              <w:pageBreakBefore w:val="0"/>
              <w:widowControl/>
              <w:kinsoku/>
              <w:wordWrap/>
              <w:overflowPunct/>
              <w:topLinePunct w:val="0"/>
              <w:autoSpaceDE/>
              <w:autoSpaceDN/>
              <w:bidi w:val="0"/>
              <w:adjustRightInd/>
              <w:snapToGrid/>
              <w:spacing w:line="240" w:lineRule="auto"/>
              <w:jc w:val="center"/>
              <w:textAlignment w:val="auto"/>
              <w:rPr>
                <w:kern w:val="0"/>
                <w:szCs w:val="21"/>
              </w:rPr>
            </w:pPr>
            <w:r>
              <w:rPr>
                <w:rFonts w:hint="eastAsia"/>
                <w:kern w:val="0"/>
                <w:szCs w:val="21"/>
              </w:rPr>
              <w:t>及</w:t>
            </w:r>
            <w:r>
              <w:rPr>
                <w:kern w:val="0"/>
                <w:szCs w:val="21"/>
              </w:rPr>
              <w:t>排名</w:t>
            </w:r>
          </w:p>
        </w:tc>
        <w:tc>
          <w:tcPr>
            <w:tcW w:w="1875"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auto"/>
              <w:rPr>
                <w:kern w:val="0"/>
                <w:szCs w:val="21"/>
              </w:rPr>
            </w:pPr>
            <w:r>
              <w:rPr>
                <w:kern w:val="0"/>
                <w:szCs w:val="21"/>
              </w:rPr>
              <w:t>合作时间</w:t>
            </w:r>
          </w:p>
        </w:tc>
        <w:tc>
          <w:tcPr>
            <w:tcW w:w="1980"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auto"/>
              <w:rPr>
                <w:kern w:val="0"/>
                <w:szCs w:val="21"/>
              </w:rPr>
            </w:pPr>
            <w:r>
              <w:rPr>
                <w:kern w:val="0"/>
                <w:szCs w:val="21"/>
              </w:rPr>
              <w:t>合作成果</w:t>
            </w:r>
          </w:p>
        </w:tc>
        <w:tc>
          <w:tcPr>
            <w:tcW w:w="1660" w:type="dxa"/>
            <w:noWrap w:val="0"/>
            <w:vAlign w:val="center"/>
          </w:tcPr>
          <w:p>
            <w:pPr>
              <w:pageBreakBefore w:val="0"/>
              <w:widowControl/>
              <w:kinsoku/>
              <w:wordWrap/>
              <w:overflowPunct/>
              <w:topLinePunct w:val="0"/>
              <w:autoSpaceDE/>
              <w:autoSpaceDN/>
              <w:bidi w:val="0"/>
              <w:adjustRightInd/>
              <w:snapToGrid/>
              <w:spacing w:line="240" w:lineRule="auto"/>
              <w:jc w:val="center"/>
              <w:textAlignment w:val="auto"/>
              <w:rPr>
                <w:kern w:val="0"/>
                <w:szCs w:val="21"/>
              </w:rPr>
            </w:pPr>
            <w:r>
              <w:rPr>
                <w:kern w:val="0"/>
                <w:szCs w:val="21"/>
              </w:rPr>
              <w:t>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3"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740"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共同知识产权</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共同立项</w:t>
            </w:r>
          </w:p>
        </w:tc>
        <w:tc>
          <w:tcPr>
            <w:tcW w:w="1112"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张明亲/2</w:t>
            </w:r>
          </w:p>
        </w:tc>
        <w:tc>
          <w:tcPr>
            <w:tcW w:w="1875"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202104-202212</w:t>
            </w:r>
          </w:p>
        </w:tc>
        <w:tc>
          <w:tcPr>
            <w:tcW w:w="198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研究报告</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结题验收证明</w:t>
            </w:r>
          </w:p>
        </w:tc>
        <w:tc>
          <w:tcPr>
            <w:tcW w:w="1660" w:type="dxa"/>
            <w:noWrap w:val="0"/>
            <w:vAlign w:val="top"/>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附件4-2-1</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附件3-1-2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3"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740"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共同知识产权</w:t>
            </w:r>
          </w:p>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共同立项</w:t>
            </w:r>
          </w:p>
        </w:tc>
        <w:tc>
          <w:tcPr>
            <w:tcW w:w="1112"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梁云鹤/3</w:t>
            </w:r>
          </w:p>
        </w:tc>
        <w:tc>
          <w:tcPr>
            <w:tcW w:w="1875"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202104-202212</w:t>
            </w:r>
          </w:p>
        </w:tc>
        <w:tc>
          <w:tcPr>
            <w:tcW w:w="198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研究报告</w:t>
            </w:r>
          </w:p>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后续立项项目</w:t>
            </w:r>
          </w:p>
        </w:tc>
        <w:tc>
          <w:tcPr>
            <w:tcW w:w="1660" w:type="dxa"/>
            <w:noWrap w:val="0"/>
            <w:vAlign w:val="top"/>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附件4-2-1</w:t>
            </w:r>
          </w:p>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3"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740"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共同知识产权</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共同立项</w:t>
            </w:r>
          </w:p>
        </w:tc>
        <w:tc>
          <w:tcPr>
            <w:tcW w:w="1112"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崔弘/4</w:t>
            </w:r>
          </w:p>
        </w:tc>
        <w:tc>
          <w:tcPr>
            <w:tcW w:w="1875"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202104-202212</w:t>
            </w:r>
          </w:p>
        </w:tc>
        <w:tc>
          <w:tcPr>
            <w:tcW w:w="198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研究报告</w:t>
            </w:r>
          </w:p>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后续立项项目</w:t>
            </w:r>
          </w:p>
        </w:tc>
        <w:tc>
          <w:tcPr>
            <w:tcW w:w="1660" w:type="dxa"/>
            <w:noWrap w:val="0"/>
            <w:vAlign w:val="top"/>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附件4-2-1</w:t>
            </w:r>
          </w:p>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8" w:hRule="atLeast"/>
          <w:jc w:val="center"/>
        </w:trPr>
        <w:tc>
          <w:tcPr>
            <w:tcW w:w="673"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740"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共同知识产权</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共同立项</w:t>
            </w:r>
          </w:p>
        </w:tc>
        <w:tc>
          <w:tcPr>
            <w:tcW w:w="1112"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尚甜甜/5</w:t>
            </w:r>
          </w:p>
        </w:tc>
        <w:tc>
          <w:tcPr>
            <w:tcW w:w="1875"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202104-202212</w:t>
            </w:r>
          </w:p>
        </w:tc>
        <w:tc>
          <w:tcPr>
            <w:tcW w:w="198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研究报告</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后续立项项目</w:t>
            </w:r>
          </w:p>
        </w:tc>
        <w:tc>
          <w:tcPr>
            <w:tcW w:w="1660" w:type="dxa"/>
            <w:noWrap w:val="0"/>
            <w:vAlign w:val="top"/>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附件4-2-1</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附件4-1-4</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3"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74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共同知识产权</w:t>
            </w:r>
          </w:p>
        </w:tc>
        <w:tc>
          <w:tcPr>
            <w:tcW w:w="1112"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雷琦/6</w:t>
            </w:r>
          </w:p>
        </w:tc>
        <w:tc>
          <w:tcPr>
            <w:tcW w:w="1875"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202201-202212</w:t>
            </w:r>
          </w:p>
        </w:tc>
        <w:tc>
          <w:tcPr>
            <w:tcW w:w="198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研究报告</w:t>
            </w:r>
          </w:p>
        </w:tc>
        <w:tc>
          <w:tcPr>
            <w:tcW w:w="1660" w:type="dxa"/>
            <w:noWrap w:val="0"/>
            <w:vAlign w:val="top"/>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3"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74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共同知识产权</w:t>
            </w:r>
          </w:p>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论文合著</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共同获奖</w:t>
            </w:r>
          </w:p>
        </w:tc>
        <w:tc>
          <w:tcPr>
            <w:tcW w:w="1112"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阳一文/7</w:t>
            </w:r>
          </w:p>
        </w:tc>
        <w:tc>
          <w:tcPr>
            <w:tcW w:w="1875"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202104-202212</w:t>
            </w:r>
          </w:p>
        </w:tc>
        <w:tc>
          <w:tcPr>
            <w:tcW w:w="198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研究报告</w:t>
            </w:r>
          </w:p>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发表论文</w:t>
            </w:r>
          </w:p>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获奖证书</w:t>
            </w:r>
          </w:p>
        </w:tc>
        <w:tc>
          <w:tcPr>
            <w:tcW w:w="1660" w:type="dxa"/>
            <w:noWrap w:val="0"/>
            <w:vAlign w:val="top"/>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附件4-2-1</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附件1-1</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附件3-2-1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3"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74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共同知识产权</w:t>
            </w:r>
          </w:p>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论文合著</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共同获奖</w:t>
            </w:r>
          </w:p>
        </w:tc>
        <w:tc>
          <w:tcPr>
            <w:tcW w:w="1112"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邢丹宇/8</w:t>
            </w:r>
          </w:p>
        </w:tc>
        <w:tc>
          <w:tcPr>
            <w:tcW w:w="1875"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202104-202212</w:t>
            </w:r>
          </w:p>
        </w:tc>
        <w:tc>
          <w:tcPr>
            <w:tcW w:w="198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研究报告</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发表论文</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获奖证书</w:t>
            </w:r>
          </w:p>
        </w:tc>
        <w:tc>
          <w:tcPr>
            <w:tcW w:w="1660" w:type="dxa"/>
            <w:noWrap w:val="0"/>
            <w:vAlign w:val="top"/>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附件4-2-1</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附件1-1-1</w:t>
            </w:r>
          </w:p>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附件1-1-2</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附件3-2-1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3"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74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共同知识产权</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论文合著</w:t>
            </w:r>
          </w:p>
        </w:tc>
        <w:tc>
          <w:tcPr>
            <w:tcW w:w="1112"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张茹瑜/9</w:t>
            </w:r>
          </w:p>
        </w:tc>
        <w:tc>
          <w:tcPr>
            <w:tcW w:w="1875"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202104-202212</w:t>
            </w:r>
          </w:p>
        </w:tc>
        <w:tc>
          <w:tcPr>
            <w:tcW w:w="198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研究报告</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发表论文</w:t>
            </w:r>
          </w:p>
        </w:tc>
        <w:tc>
          <w:tcPr>
            <w:tcW w:w="1660" w:type="dxa"/>
            <w:noWrap w:val="0"/>
            <w:vAlign w:val="top"/>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附件4-2-1</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附件1-1-1</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附件1-1-2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73"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74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共同知识产权</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论文合著</w:t>
            </w:r>
          </w:p>
        </w:tc>
        <w:tc>
          <w:tcPr>
            <w:tcW w:w="1112" w:type="dxa"/>
            <w:noWrap w:val="0"/>
            <w:vAlign w:val="center"/>
          </w:tcPr>
          <w:p>
            <w:pPr>
              <w:tabs>
                <w:tab w:val="left" w:pos="1199"/>
                <w:tab w:val="left" w:pos="3019"/>
                <w:tab w:val="left" w:pos="5893"/>
                <w:tab w:val="left" w:pos="7446"/>
              </w:tabs>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刘璇/10</w:t>
            </w:r>
          </w:p>
        </w:tc>
        <w:tc>
          <w:tcPr>
            <w:tcW w:w="1875"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202104-202212</w:t>
            </w:r>
          </w:p>
        </w:tc>
        <w:tc>
          <w:tcPr>
            <w:tcW w:w="1980" w:type="dxa"/>
            <w:noWrap w:val="0"/>
            <w:vAlign w:val="center"/>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研究报告</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与第5完成人合作论著</w:t>
            </w:r>
          </w:p>
        </w:tc>
        <w:tc>
          <w:tcPr>
            <w:tcW w:w="1660" w:type="dxa"/>
            <w:noWrap w:val="0"/>
            <w:vAlign w:val="top"/>
          </w:tcPr>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附件4-2-1</w:t>
            </w:r>
          </w:p>
          <w:p>
            <w:pPr>
              <w:tabs>
                <w:tab w:val="left" w:pos="1199"/>
                <w:tab w:val="left" w:pos="3019"/>
                <w:tab w:val="left" w:pos="5893"/>
                <w:tab w:val="left" w:pos="7446"/>
              </w:tabs>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附件1-1-6</w:t>
            </w:r>
          </w:p>
        </w:tc>
      </w:tr>
    </w:tbl>
    <w:p>
      <w:p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rPr>
        <w:t>十、知情同意证明：</w:t>
      </w:r>
    </w:p>
    <w:p>
      <w:pPr>
        <w:spacing w:after="156" w:afterLines="50"/>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（申报奖励项目的支撑材料，其中论文、专著、专利等成果的第一作者（著者、发明人、设计人、专利权人）并非本奖励项目的主要完成人或完成单位，需征得第一完成人或完成单位同意，方可使用该成果。）</w:t>
      </w:r>
    </w:p>
    <w:p>
      <w:pPr>
        <w:spacing w:after="156" w:afterLines="50"/>
        <w:ind w:firstLine="42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spacing w:after="156" w:afterLines="5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B226C"/>
    <w:multiLevelType w:val="singleLevel"/>
    <w:tmpl w:val="58DB226C"/>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jZjQxZDkwNDdmZDNmMmM4ZDE4ZWZmMjQ3YzcxMjQifQ=="/>
  </w:docVars>
  <w:rsids>
    <w:rsidRoot w:val="47162F6A"/>
    <w:rsid w:val="000006C5"/>
    <w:rsid w:val="00056B37"/>
    <w:rsid w:val="00074717"/>
    <w:rsid w:val="00091464"/>
    <w:rsid w:val="000E6482"/>
    <w:rsid w:val="000F0B71"/>
    <w:rsid w:val="00113358"/>
    <w:rsid w:val="00116560"/>
    <w:rsid w:val="001311E7"/>
    <w:rsid w:val="00183227"/>
    <w:rsid w:val="001B2724"/>
    <w:rsid w:val="001B5865"/>
    <w:rsid w:val="001D2709"/>
    <w:rsid w:val="00240590"/>
    <w:rsid w:val="0025761E"/>
    <w:rsid w:val="002A07C5"/>
    <w:rsid w:val="002E657A"/>
    <w:rsid w:val="0035257C"/>
    <w:rsid w:val="00352A56"/>
    <w:rsid w:val="00377E4A"/>
    <w:rsid w:val="00395E6A"/>
    <w:rsid w:val="00397E90"/>
    <w:rsid w:val="003A2479"/>
    <w:rsid w:val="003B726D"/>
    <w:rsid w:val="003D501C"/>
    <w:rsid w:val="003F6EC7"/>
    <w:rsid w:val="00401C0A"/>
    <w:rsid w:val="0041758F"/>
    <w:rsid w:val="00420585"/>
    <w:rsid w:val="00434D3F"/>
    <w:rsid w:val="004647B7"/>
    <w:rsid w:val="00480EED"/>
    <w:rsid w:val="00487BCF"/>
    <w:rsid w:val="004D005A"/>
    <w:rsid w:val="004D21E2"/>
    <w:rsid w:val="004E33B3"/>
    <w:rsid w:val="005138B8"/>
    <w:rsid w:val="00525B67"/>
    <w:rsid w:val="005C404A"/>
    <w:rsid w:val="005D7970"/>
    <w:rsid w:val="0061126B"/>
    <w:rsid w:val="006742ED"/>
    <w:rsid w:val="006967F5"/>
    <w:rsid w:val="006A291B"/>
    <w:rsid w:val="006A4628"/>
    <w:rsid w:val="006B6A15"/>
    <w:rsid w:val="006F38D1"/>
    <w:rsid w:val="00707C93"/>
    <w:rsid w:val="00712D99"/>
    <w:rsid w:val="0073639A"/>
    <w:rsid w:val="00750DEE"/>
    <w:rsid w:val="007631C5"/>
    <w:rsid w:val="00771B3F"/>
    <w:rsid w:val="007B3D17"/>
    <w:rsid w:val="007C323B"/>
    <w:rsid w:val="007D2E7D"/>
    <w:rsid w:val="007F2C7F"/>
    <w:rsid w:val="007F5AC7"/>
    <w:rsid w:val="00825A12"/>
    <w:rsid w:val="00835544"/>
    <w:rsid w:val="00836DF7"/>
    <w:rsid w:val="00861F23"/>
    <w:rsid w:val="008A0D99"/>
    <w:rsid w:val="008A290B"/>
    <w:rsid w:val="008A6C52"/>
    <w:rsid w:val="008D5428"/>
    <w:rsid w:val="00934182"/>
    <w:rsid w:val="00946A98"/>
    <w:rsid w:val="009475C7"/>
    <w:rsid w:val="00983B30"/>
    <w:rsid w:val="00990FA9"/>
    <w:rsid w:val="009A6081"/>
    <w:rsid w:val="009B729A"/>
    <w:rsid w:val="009C2B43"/>
    <w:rsid w:val="009D250D"/>
    <w:rsid w:val="009E1DC6"/>
    <w:rsid w:val="00A114FB"/>
    <w:rsid w:val="00A43FDB"/>
    <w:rsid w:val="00A65391"/>
    <w:rsid w:val="00A65E64"/>
    <w:rsid w:val="00A911EC"/>
    <w:rsid w:val="00AB001C"/>
    <w:rsid w:val="00AB0872"/>
    <w:rsid w:val="00AC671C"/>
    <w:rsid w:val="00AE1072"/>
    <w:rsid w:val="00AE18B1"/>
    <w:rsid w:val="00AF4973"/>
    <w:rsid w:val="00B05344"/>
    <w:rsid w:val="00B11BA5"/>
    <w:rsid w:val="00B20DBD"/>
    <w:rsid w:val="00B8105B"/>
    <w:rsid w:val="00B90A56"/>
    <w:rsid w:val="00BA3D4E"/>
    <w:rsid w:val="00BD4471"/>
    <w:rsid w:val="00BE05F3"/>
    <w:rsid w:val="00C33746"/>
    <w:rsid w:val="00CB2E53"/>
    <w:rsid w:val="00CB4061"/>
    <w:rsid w:val="00CE641C"/>
    <w:rsid w:val="00CF1F3C"/>
    <w:rsid w:val="00CF2499"/>
    <w:rsid w:val="00D035AC"/>
    <w:rsid w:val="00D276BE"/>
    <w:rsid w:val="00D325E9"/>
    <w:rsid w:val="00D372ED"/>
    <w:rsid w:val="00D50C6C"/>
    <w:rsid w:val="00D6403C"/>
    <w:rsid w:val="00D964EB"/>
    <w:rsid w:val="00DA0915"/>
    <w:rsid w:val="00DC03DC"/>
    <w:rsid w:val="00DD01EB"/>
    <w:rsid w:val="00DE3685"/>
    <w:rsid w:val="00E03B7B"/>
    <w:rsid w:val="00E133F7"/>
    <w:rsid w:val="00E1401F"/>
    <w:rsid w:val="00E43139"/>
    <w:rsid w:val="00E5670A"/>
    <w:rsid w:val="00E700D0"/>
    <w:rsid w:val="00E91579"/>
    <w:rsid w:val="00E965EA"/>
    <w:rsid w:val="00EA512D"/>
    <w:rsid w:val="00EA7F95"/>
    <w:rsid w:val="00EB4B10"/>
    <w:rsid w:val="00EB57B2"/>
    <w:rsid w:val="00EE1A9E"/>
    <w:rsid w:val="00EF3837"/>
    <w:rsid w:val="00F00A6A"/>
    <w:rsid w:val="00F061C3"/>
    <w:rsid w:val="00F314AE"/>
    <w:rsid w:val="00F57C34"/>
    <w:rsid w:val="00FD30AD"/>
    <w:rsid w:val="00FE3FD8"/>
    <w:rsid w:val="01905197"/>
    <w:rsid w:val="033E4BBF"/>
    <w:rsid w:val="03BF0B43"/>
    <w:rsid w:val="048E3326"/>
    <w:rsid w:val="04B213C1"/>
    <w:rsid w:val="04FF1AF7"/>
    <w:rsid w:val="064F21B5"/>
    <w:rsid w:val="0A6856CB"/>
    <w:rsid w:val="0B1962EC"/>
    <w:rsid w:val="0E992690"/>
    <w:rsid w:val="0FE144E8"/>
    <w:rsid w:val="101644FC"/>
    <w:rsid w:val="13836004"/>
    <w:rsid w:val="13CF716E"/>
    <w:rsid w:val="15827BB1"/>
    <w:rsid w:val="158E1C62"/>
    <w:rsid w:val="195A7002"/>
    <w:rsid w:val="1AB10C6C"/>
    <w:rsid w:val="1CB20A99"/>
    <w:rsid w:val="1E0634BA"/>
    <w:rsid w:val="20A7394C"/>
    <w:rsid w:val="21690A3C"/>
    <w:rsid w:val="293737C2"/>
    <w:rsid w:val="2A1A7A9F"/>
    <w:rsid w:val="2B064784"/>
    <w:rsid w:val="2CAB3A0B"/>
    <w:rsid w:val="2F7341EA"/>
    <w:rsid w:val="38774289"/>
    <w:rsid w:val="3A2F0727"/>
    <w:rsid w:val="3A856F11"/>
    <w:rsid w:val="3E661BC6"/>
    <w:rsid w:val="40B13B17"/>
    <w:rsid w:val="41A10728"/>
    <w:rsid w:val="42751C2F"/>
    <w:rsid w:val="47162F6A"/>
    <w:rsid w:val="48786A62"/>
    <w:rsid w:val="4BB56E7D"/>
    <w:rsid w:val="4BEE65E1"/>
    <w:rsid w:val="50684FA2"/>
    <w:rsid w:val="50C70581"/>
    <w:rsid w:val="54F33CBC"/>
    <w:rsid w:val="575817CC"/>
    <w:rsid w:val="5D7F6CC4"/>
    <w:rsid w:val="5DCD5A99"/>
    <w:rsid w:val="5F0C1DD0"/>
    <w:rsid w:val="5F724C31"/>
    <w:rsid w:val="63270DA4"/>
    <w:rsid w:val="63AD43A2"/>
    <w:rsid w:val="6691534B"/>
    <w:rsid w:val="6AFB76AE"/>
    <w:rsid w:val="6BCC5470"/>
    <w:rsid w:val="6D197C66"/>
    <w:rsid w:val="73D21A17"/>
    <w:rsid w:val="743C0CAC"/>
    <w:rsid w:val="7746169E"/>
    <w:rsid w:val="77C40748"/>
    <w:rsid w:val="78775E0C"/>
    <w:rsid w:val="78AC2A23"/>
    <w:rsid w:val="7F854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4"/>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szCs w:val="21"/>
    </w:rPr>
  </w:style>
  <w:style w:type="paragraph" w:styleId="5">
    <w:name w:val="Plain Text"/>
    <w:basedOn w:val="1"/>
    <w:qFormat/>
    <w:uiPriority w:val="0"/>
    <w:pPr>
      <w:spacing w:line="360" w:lineRule="auto"/>
      <w:ind w:firstLine="480" w:firstLineChars="200"/>
    </w:pPr>
    <w:rPr>
      <w:rFonts w:ascii="仿宋_GB2312"/>
      <w:sz w:val="24"/>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autoRedefine/>
    <w:qFormat/>
    <w:uiPriority w:val="0"/>
    <w:rPr>
      <w:kern w:val="2"/>
      <w:sz w:val="18"/>
      <w:szCs w:val="18"/>
    </w:rPr>
  </w:style>
  <w:style w:type="paragraph" w:styleId="13">
    <w:name w:val="List Paragraph"/>
    <w:basedOn w:val="1"/>
    <w:autoRedefine/>
    <w:unhideWhenUsed/>
    <w:qFormat/>
    <w:uiPriority w:val="99"/>
    <w:pPr>
      <w:ind w:firstLine="420" w:firstLineChars="200"/>
    </w:pPr>
  </w:style>
  <w:style w:type="character" w:customStyle="1" w:styleId="14">
    <w:name w:val="标题 2 Char"/>
    <w:basedOn w:val="11"/>
    <w:link w:val="3"/>
    <w:autoRedefine/>
    <w:qFormat/>
    <w:uiPriority w:val="9"/>
    <w:rPr>
      <w:rFonts w:ascii="宋体" w:hAnsi="宋体" w:eastAsia="宋体" w:cs="宋体"/>
      <w:b/>
      <w:bCs/>
      <w:sz w:val="36"/>
      <w:szCs w:val="36"/>
    </w:rPr>
  </w:style>
  <w:style w:type="paragraph" w:customStyle="1" w:styleId="15">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ACF8-8EC0-495B-A4E3-FB28B7B5D61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77</Words>
  <Characters>441</Characters>
  <Lines>3</Lines>
  <Paragraphs>1</Paragraphs>
  <TotalTime>1</TotalTime>
  <ScaleCrop>false</ScaleCrop>
  <LinksUpToDate>false</LinksUpToDate>
  <CharactersWithSpaces>517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2018-10-27T10:19:00Z</dcterms:created>
  <dc:creator>李高宏</dc:creator>
  <cp:lastModifiedBy>TF</cp:lastModifiedBy>
  <dcterms:modified xsi:type="dcterms:W3CDTF">2024-03-07T05:46:16Z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F9E965CBD068491EA36486CB906AFFD5_13</vt:lpwstr>
  </property>
</Properties>
</file>