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202</w:t>
      </w:r>
      <w:r>
        <w:rPr>
          <w:rFonts w:hint="eastAsia" w:ascii="方正小标宋简体" w:hAnsi="方正小标宋简体" w:eastAsia="方正小标宋简体" w:cs="方正小标宋简体"/>
          <w:b/>
          <w:color w:val="000000"/>
          <w:sz w:val="44"/>
          <w:szCs w:val="44"/>
          <w:lang w:val="en-US" w:eastAsia="zh-CN"/>
        </w:rPr>
        <w:t>4</w:t>
      </w:r>
      <w:r>
        <w:rPr>
          <w:rFonts w:hint="eastAsia" w:ascii="方正小标宋简体" w:hAnsi="方正小标宋简体" w:eastAsia="方正小标宋简体" w:cs="方正小标宋简体"/>
          <w:b/>
          <w:color w:val="000000"/>
          <w:sz w:val="44"/>
          <w:szCs w:val="44"/>
        </w:rPr>
        <w:t>年度陕西高等学校科学技术研究</w:t>
      </w:r>
      <w:r>
        <w:rPr>
          <w:rFonts w:ascii="方正小标宋简体" w:hAnsi="方正小标宋简体" w:eastAsia="方正小标宋简体" w:cs="方正小标宋简体"/>
          <w:b/>
          <w:color w:val="000000"/>
          <w:sz w:val="44"/>
          <w:szCs w:val="44"/>
        </w:rPr>
        <w:t>优秀成果</w:t>
      </w:r>
      <w:r>
        <w:rPr>
          <w:rFonts w:hint="eastAsia" w:ascii="方正小标宋简体" w:hAnsi="方正小标宋简体" w:eastAsia="方正小标宋简体" w:cs="方正小标宋简体"/>
          <w:b/>
          <w:color w:val="000000"/>
          <w:sz w:val="44"/>
          <w:szCs w:val="44"/>
        </w:rPr>
        <w:t>奖励推荐项目公示内容</w:t>
      </w:r>
    </w:p>
    <w:p>
      <w:pPr>
        <w:numPr>
          <w:ilvl w:val="0"/>
          <w:numId w:val="1"/>
        </w:numPr>
        <w:spacing w:after="156" w:afterLines="5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成果名称：</w:t>
      </w:r>
    </w:p>
    <w:p>
      <w:pPr>
        <w:numPr>
          <w:ilvl w:val="0"/>
          <w:numId w:val="0"/>
        </w:numPr>
        <w:spacing w:after="156" w:afterLines="50"/>
        <w:jc w:val="left"/>
        <w:rPr>
          <w:rFonts w:ascii="黑体" w:hAnsi="黑体" w:eastAsia="黑体" w:cs="黑体"/>
          <w:b w:val="0"/>
          <w:bCs/>
          <w:color w:val="000000"/>
          <w:sz w:val="32"/>
          <w:szCs w:val="32"/>
        </w:rPr>
      </w:pPr>
      <w:r>
        <w:rPr>
          <w:rFonts w:hint="eastAsia" w:ascii="宋体" w:hAnsi="宋体" w:eastAsia="宋体" w:cs="宋体"/>
          <w:b w:val="0"/>
          <w:bCs/>
          <w:color w:val="000000"/>
          <w:sz w:val="32"/>
          <w:szCs w:val="32"/>
        </w:rPr>
        <w:t>钯基催化剂的结构调控及其燃料电池催化机制研究</w:t>
      </w:r>
    </w:p>
    <w:p>
      <w:pPr>
        <w:numPr>
          <w:ilvl w:val="0"/>
          <w:numId w:val="1"/>
        </w:numPr>
        <w:spacing w:after="156" w:afterLines="50"/>
        <w:ind w:left="0" w:leftChars="0" w:firstLine="0" w:firstLineChars="0"/>
        <w:rPr>
          <w:rFonts w:hint="eastAsia" w:ascii="黑体" w:hAnsi="黑体" w:eastAsia="黑体" w:cs="黑体"/>
          <w:b/>
          <w:color w:val="000000"/>
          <w:sz w:val="32"/>
          <w:szCs w:val="32"/>
        </w:rPr>
      </w:pPr>
      <w:r>
        <w:rPr>
          <w:rFonts w:hint="eastAsia" w:ascii="黑体" w:hAnsi="黑体" w:eastAsia="黑体" w:cs="黑体"/>
          <w:b/>
          <w:color w:val="000000"/>
          <w:sz w:val="32"/>
          <w:szCs w:val="32"/>
        </w:rPr>
        <w:t>完成单位排序及贡献：</w:t>
      </w:r>
    </w:p>
    <w:p>
      <w:pPr>
        <w:numPr>
          <w:ilvl w:val="0"/>
          <w:numId w:val="0"/>
        </w:numPr>
        <w:spacing w:after="156" w:afterLines="50"/>
        <w:ind w:leftChars="0"/>
        <w:rPr>
          <w:rFonts w:hint="default" w:ascii="宋体" w:hAnsi="宋体" w:eastAsia="宋体" w:cs="宋体"/>
          <w:b/>
          <w:color w:val="000000"/>
          <w:sz w:val="32"/>
          <w:szCs w:val="32"/>
          <w:lang w:val="en-US" w:eastAsia="zh-CN"/>
        </w:rPr>
      </w:pPr>
      <w:r>
        <w:rPr>
          <w:rFonts w:hint="eastAsia" w:ascii="宋体" w:hAnsi="宋体" w:eastAsia="宋体" w:cs="宋体"/>
          <w:b w:val="0"/>
          <w:bCs/>
          <w:color w:val="000000"/>
          <w:sz w:val="32"/>
          <w:szCs w:val="32"/>
          <w:lang w:val="en-US" w:eastAsia="zh-CN"/>
        </w:rPr>
        <w:t>西安工业大学（第一完成单位），西安交通大学（第二完成单位），西安工程大学（第三完成单位）</w:t>
      </w:r>
      <w:bookmarkStart w:id="5" w:name="_GoBack"/>
      <w:bookmarkEnd w:id="5"/>
    </w:p>
    <w:p>
      <w:pPr>
        <w:numPr>
          <w:ilvl w:val="0"/>
          <w:numId w:val="2"/>
        </w:numPr>
        <w:spacing w:before="156" w:beforeLines="50" w:line="300" w:lineRule="auto"/>
        <w:rPr>
          <w:rFonts w:ascii="黑体" w:hAnsi="黑体" w:eastAsia="黑体" w:cs="黑体"/>
          <w:b/>
          <w:color w:val="000000"/>
          <w:sz w:val="32"/>
          <w:szCs w:val="32"/>
        </w:rPr>
      </w:pPr>
      <w:r>
        <w:rPr>
          <w:rFonts w:hint="eastAsia" w:ascii="黑体" w:hAnsi="黑体" w:eastAsia="黑体" w:cs="黑体"/>
          <w:b/>
          <w:color w:val="000000"/>
          <w:sz w:val="32"/>
          <w:szCs w:val="32"/>
        </w:rPr>
        <w:t>成果简介：</w:t>
      </w:r>
    </w:p>
    <w:p>
      <w:pPr>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成果的主要技术内容：</w:t>
      </w:r>
    </w:p>
    <w:p>
      <w:pPr>
        <w:numPr>
          <w:ilvl w:val="0"/>
          <w:numId w:val="3"/>
        </w:numPr>
        <w:spacing w:line="4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高指数超薄铂壳的制备及其氧还原性能的研究（材料学科，代表性论文1）</w:t>
      </w:r>
      <w:r>
        <w:rPr>
          <w:rFonts w:hint="eastAsia" w:ascii="仿宋_GB2312" w:hAnsi="仿宋_GB2312" w:eastAsia="仿宋_GB2312" w:cs="仿宋_GB2312"/>
          <w:b w:val="0"/>
          <w:bCs/>
          <w:sz w:val="32"/>
          <w:szCs w:val="32"/>
          <w:lang w:eastAsia="zh-CN"/>
        </w:rPr>
        <w:t>。</w:t>
      </w:r>
    </w:p>
    <w:p>
      <w:pPr>
        <w:numPr>
          <w:ilvl w:val="0"/>
          <w:numId w:val="3"/>
        </w:numPr>
        <w:spacing w:line="4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单原子铂催化活性位点的调控及其甲酸氧化性能的研究（材料学科，代表性论文2）。</w:t>
      </w:r>
    </w:p>
    <w:p>
      <w:pPr>
        <w:numPr>
          <w:ilvl w:val="0"/>
          <w:numId w:val="3"/>
        </w:numPr>
        <w:spacing w:line="4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金属间钯基催化剂的无热处理合成及其甲酸氧化的性能研究（材料学科，代表性论文3）。</w:t>
      </w:r>
    </w:p>
    <w:p>
      <w:pPr>
        <w:numPr>
          <w:ilvl w:val="0"/>
          <w:numId w:val="3"/>
        </w:numPr>
        <w:spacing w:line="4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钯壳催化剂的构筑及其甲酸氧化性能研究（材料学科，代表性论文4）。</w:t>
      </w:r>
    </w:p>
    <w:p>
      <w:pPr>
        <w:numPr>
          <w:ilvl w:val="0"/>
          <w:numId w:val="3"/>
        </w:numPr>
        <w:spacing w:line="4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钯剂催化剂的异质原子掺杂及其甲酸氧化性能研究（材料学科，代表性论文5）。</w:t>
      </w:r>
    </w:p>
    <w:p>
      <w:pPr>
        <w:numPr>
          <w:ilvl w:val="0"/>
          <w:numId w:val="3"/>
        </w:numPr>
        <w:spacing w:line="40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具有丰富缺陷原子的网状钯纳米催化剂的制备及其氧还原催化性能研究（材料学科，代表性论文</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代表性专利1）。</w:t>
      </w:r>
    </w:p>
    <w:p>
      <w:pPr>
        <w:spacing w:line="4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成果的主要创新点：</w:t>
      </w:r>
    </w:p>
    <w:p>
      <w:pPr>
        <w:numPr>
          <w:ilvl w:val="0"/>
          <w:numId w:val="4"/>
        </w:numPr>
        <w:spacing w:line="4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这项研究为通过晶格失配诱导具有高催化活性和稳定性的高指数铂壳催化剂的制备合成提供了新的合成策略。</w:t>
      </w:r>
    </w:p>
    <w:p>
      <w:pPr>
        <w:numPr>
          <w:ilvl w:val="0"/>
          <w:numId w:val="4"/>
        </w:numPr>
        <w:spacing w:line="40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这项工作为通过精细调控铂基催化剂表面组分来调控其甲酸氧化的反应路径提供了新的调控策略。</w:t>
      </w:r>
    </w:p>
    <w:p>
      <w:pPr>
        <w:numPr>
          <w:ilvl w:val="0"/>
          <w:numId w:val="4"/>
        </w:numPr>
        <w:spacing w:line="40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这项工作为无需热处理一步合成有序金属间相钯基纳米合金催化剂的制备合成提供了新的合成策略。</w:t>
      </w:r>
    </w:p>
    <w:p>
      <w:pPr>
        <w:numPr>
          <w:ilvl w:val="0"/>
          <w:numId w:val="4"/>
        </w:numPr>
        <w:spacing w:line="40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这项工作为核壳结构钯基催化剂的制备合成提供了新的合成策略。</w:t>
      </w:r>
    </w:p>
    <w:p>
      <w:pPr>
        <w:numPr>
          <w:ilvl w:val="0"/>
          <w:numId w:val="4"/>
        </w:numPr>
        <w:spacing w:line="40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这项工作为钯基纳米催化剂的异质原子掺杂并精细调控其组分提供了新的合成策略。</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40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这项工作为具有丰富表面缺陷的三维网状钯纳米催化剂的制备合成提供了新的合成策略。</w:t>
      </w:r>
    </w:p>
    <w:p>
      <w:pPr>
        <w:numPr>
          <w:ilvl w:val="0"/>
          <w:numId w:val="2"/>
        </w:num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rPr>
        <w:t>主要论文专著目录和主要知识产权证明目录：</w:t>
      </w:r>
    </w:p>
    <w:p>
      <w:pPr>
        <w:spacing w:after="156" w:afterLines="5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论文目录：</w:t>
      </w:r>
    </w:p>
    <w:tbl>
      <w:tblPr>
        <w:tblStyle w:val="7"/>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3"/>
        <w:gridCol w:w="2125"/>
        <w:gridCol w:w="135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2553"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论文名称</w:t>
            </w:r>
          </w:p>
        </w:tc>
        <w:tc>
          <w:tcPr>
            <w:tcW w:w="2125"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刊名/出版社</w:t>
            </w:r>
          </w:p>
        </w:tc>
        <w:tc>
          <w:tcPr>
            <w:tcW w:w="1353"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发表时间</w:t>
            </w:r>
          </w:p>
        </w:tc>
        <w:tc>
          <w:tcPr>
            <w:tcW w:w="1704"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25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Lattice-mismatch-induced growth of ultrathin Pt shells with high-index facets for boosting oxygen reduction catalysis</w:t>
            </w:r>
          </w:p>
        </w:tc>
        <w:tc>
          <w:tcPr>
            <w:tcW w:w="2125"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J. Mater. Chem. A</w:t>
            </w:r>
          </w:p>
        </w:tc>
        <w:tc>
          <w:tcPr>
            <w:tcW w:w="13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2020-07-17</w:t>
            </w:r>
          </w:p>
        </w:tc>
        <w:tc>
          <w:tcPr>
            <w:tcW w:w="170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李祥，刘亚明，毕维，毕静磊，郭瑞雲，李睿，王超骐，战琪，王伟聪，杨生春，施枫磊，邬剑波，金明尚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25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Tailoring Reaction Pathways by Tuning the Surface Composition of AuPt Nanocatalysts for Enhanced Formic Acid Oxidation</w:t>
            </w:r>
          </w:p>
        </w:tc>
        <w:tc>
          <w:tcPr>
            <w:tcW w:w="2125"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ACS Sustainable Chem. Eng.</w:t>
            </w:r>
          </w:p>
        </w:tc>
        <w:tc>
          <w:tcPr>
            <w:tcW w:w="13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2021-08-10</w:t>
            </w:r>
          </w:p>
        </w:tc>
        <w:tc>
          <w:tcPr>
            <w:tcW w:w="170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李祥，张军军，靳长清，颜波，蔡济云，李梦洋，彭鑫源，王逸萱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25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No Annealing Synthesis of Ordered Intermetallic PdCu Nanocatalysts for Boosting Formic Acid Oxidation</w:t>
            </w:r>
          </w:p>
        </w:tc>
        <w:tc>
          <w:tcPr>
            <w:tcW w:w="2125"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Chem. Mater.</w:t>
            </w:r>
          </w:p>
        </w:tc>
        <w:tc>
          <w:tcPr>
            <w:tcW w:w="13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2022-01-20</w:t>
            </w:r>
          </w:p>
        </w:tc>
        <w:tc>
          <w:tcPr>
            <w:tcW w:w="170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李祥，刘亚明，张军军，颜波，靳长清，窦晶晶，李梦洋，冯晓华，刘格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25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Precisely Tuning the Surface Nanostructure of Ni@Pd Nanocatalysts for Enhanced Formic Acid Oxidation</w:t>
            </w:r>
          </w:p>
        </w:tc>
        <w:tc>
          <w:tcPr>
            <w:tcW w:w="2125"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ChemCatChem</w:t>
            </w:r>
          </w:p>
        </w:tc>
        <w:tc>
          <w:tcPr>
            <w:tcW w:w="13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-13</w:t>
            </w:r>
          </w:p>
        </w:tc>
        <w:tc>
          <w:tcPr>
            <w:tcW w:w="170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李祥，张军军，窦晶晶，李梦洋，冯晓华，刘格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25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Iron- and Cobalt-Doped Palladium/Carbon Nanoparticles as Catalysts for Formic Acid Oxidation</w:t>
            </w:r>
          </w:p>
        </w:tc>
        <w:tc>
          <w:tcPr>
            <w:tcW w:w="2125"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ACS Appl. Nano Mater.</w:t>
            </w:r>
          </w:p>
        </w:tc>
        <w:tc>
          <w:tcPr>
            <w:tcW w:w="13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2022-08-25</w:t>
            </w:r>
          </w:p>
        </w:tc>
        <w:tc>
          <w:tcPr>
            <w:tcW w:w="1704"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李祥，彭鑫源，王逸萱，席博，窦晶晶，张军军，刘亚明，靳长清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shd w:val="clear" w:color="auto" w:fill="auto"/>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2553"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Synthesis of Pd Nanonetworks with Abundant Defects for Oxygen Reduction Electrocatalysis</w:t>
            </w:r>
          </w:p>
        </w:tc>
        <w:tc>
          <w:tcPr>
            <w:tcW w:w="2125"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New J. Chem.</w:t>
            </w:r>
          </w:p>
        </w:tc>
        <w:tc>
          <w:tcPr>
            <w:tcW w:w="1353" w:type="dxa"/>
            <w:shd w:val="clear" w:color="auto" w:fill="auto"/>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2021-01-13</w:t>
            </w:r>
          </w:p>
        </w:tc>
        <w:tc>
          <w:tcPr>
            <w:tcW w:w="1704" w:type="dxa"/>
            <w:shd w:val="clear" w:color="auto" w:fill="auto"/>
            <w:vAlign w:val="center"/>
          </w:tcPr>
          <w:p>
            <w:pPr>
              <w:jc w:val="center"/>
              <w:rPr>
                <w:rFonts w:hint="default" w:ascii="Times New Roman" w:hAnsi="Times New Roman" w:eastAsia="仿宋_GB2312" w:cs="Times New Roman"/>
                <w:b/>
                <w:bCs/>
                <w:sz w:val="24"/>
                <w:szCs w:val="24"/>
                <w:lang w:val="en-US" w:eastAsia="zh-CN"/>
              </w:rPr>
            </w:pPr>
            <w:r>
              <w:rPr>
                <w:rFonts w:hint="eastAsia" w:ascii="Times New Roman" w:hAnsi="Times New Roman" w:eastAsia="仿宋_GB2312" w:cs="Times New Roman"/>
                <w:b w:val="0"/>
                <w:bCs w:val="0"/>
                <w:sz w:val="24"/>
                <w:szCs w:val="24"/>
                <w:lang w:val="en-US" w:eastAsia="zh-CN"/>
              </w:rPr>
              <w:t>李祥，彭鑫源，王逸萱，颜波</w:t>
            </w:r>
          </w:p>
        </w:tc>
      </w:tr>
    </w:tbl>
    <w:p>
      <w:pPr>
        <w:spacing w:after="156" w:afterLines="5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知识产权目录：</w:t>
      </w:r>
    </w:p>
    <w:tbl>
      <w:tblPr>
        <w:tblStyle w:val="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88"/>
        <w:gridCol w:w="1560"/>
        <w:gridCol w:w="137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93" w:type="dxa"/>
            <w:shd w:val="clear" w:color="auto" w:fill="auto"/>
            <w:vAlign w:val="center"/>
          </w:tcPr>
          <w:p>
            <w:pPr>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2988" w:type="dxa"/>
            <w:shd w:val="clear" w:color="auto" w:fill="auto"/>
            <w:vAlign w:val="center"/>
          </w:tcPr>
          <w:p>
            <w:pPr>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授权项目名称</w:t>
            </w:r>
          </w:p>
        </w:tc>
        <w:tc>
          <w:tcPr>
            <w:tcW w:w="1560" w:type="dxa"/>
            <w:shd w:val="clear" w:color="auto" w:fill="auto"/>
            <w:vAlign w:val="center"/>
          </w:tcPr>
          <w:p>
            <w:pPr>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知识产权类别</w:t>
            </w:r>
          </w:p>
        </w:tc>
        <w:tc>
          <w:tcPr>
            <w:tcW w:w="1371" w:type="dxa"/>
            <w:shd w:val="clear" w:color="auto" w:fill="auto"/>
            <w:vAlign w:val="center"/>
          </w:tcPr>
          <w:p>
            <w:pPr>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国（区）别</w:t>
            </w:r>
          </w:p>
        </w:tc>
        <w:tc>
          <w:tcPr>
            <w:tcW w:w="1896" w:type="dxa"/>
            <w:shd w:val="clear" w:color="auto" w:fill="auto"/>
            <w:vAlign w:val="center"/>
          </w:tcPr>
          <w:p>
            <w:pPr>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2988"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一种具有丰富表面缺陷的网状钯纳米线及其制备方法和应用</w:t>
            </w:r>
          </w:p>
        </w:tc>
        <w:tc>
          <w:tcPr>
            <w:tcW w:w="1560" w:type="dxa"/>
            <w:shd w:val="clear" w:color="auto" w:fill="auto"/>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发明专利</w:t>
            </w:r>
          </w:p>
        </w:tc>
        <w:tc>
          <w:tcPr>
            <w:tcW w:w="1371" w:type="dxa"/>
            <w:shd w:val="clear" w:color="auto" w:fill="auto"/>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w:t>
            </w:r>
          </w:p>
        </w:tc>
        <w:tc>
          <w:tcPr>
            <w:tcW w:w="1896" w:type="dxa"/>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CN112002914B</w:t>
            </w:r>
          </w:p>
        </w:tc>
      </w:tr>
    </w:tbl>
    <w:p>
      <w:pPr>
        <w:numPr>
          <w:ilvl w:val="0"/>
          <w:numId w:val="2"/>
        </w:num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rPr>
        <w:t>客观评价：</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43"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b/>
          <w:bCs/>
          <w:sz w:val="32"/>
          <w:szCs w:val="32"/>
          <w:lang w:val="en-US" w:eastAsia="zh-CN"/>
        </w:rPr>
        <w:t>高指数超薄铂壳的制备及其氧还原性能的研究的客观评价（材料学科，代表性论文1）。</w:t>
      </w:r>
      <w:r>
        <w:rPr>
          <w:rFonts w:hint="default" w:ascii="Times New Roman" w:hAnsi="Times New Roman" w:eastAsia="仿宋" w:cs="Times New Roman"/>
          <w:kern w:val="2"/>
          <w:sz w:val="32"/>
          <w:szCs w:val="32"/>
          <w:lang w:val="en-US" w:eastAsia="zh-CN" w:bidi="ar"/>
        </w:rPr>
        <w:t>该项成果被国际期刊</w:t>
      </w:r>
      <w:bookmarkStart w:id="0" w:name="OLE_LINK7"/>
      <w:r>
        <w:rPr>
          <w:rFonts w:hint="default" w:ascii="Times New Roman" w:hAnsi="Times New Roman" w:eastAsia="仿宋" w:cs="Times New Roman"/>
          <w:kern w:val="2"/>
          <w:sz w:val="32"/>
          <w:szCs w:val="32"/>
          <w:lang w:val="en-US" w:eastAsia="zh-CN" w:bidi="ar"/>
        </w:rPr>
        <w:t xml:space="preserve">ACS Catal., ACS Appl. Mater. Interfaces, ACS Sustainable Chem. Eng., Small, Energy Storage Mater., </w:t>
      </w:r>
      <w:bookmarkStart w:id="1" w:name="OLE_LINK4"/>
      <w:r>
        <w:rPr>
          <w:rFonts w:hint="default" w:ascii="Times New Roman" w:hAnsi="Times New Roman" w:eastAsia="仿宋" w:cs="Times New Roman"/>
          <w:kern w:val="2"/>
          <w:sz w:val="32"/>
          <w:szCs w:val="32"/>
          <w:lang w:val="en-US" w:eastAsia="zh-CN" w:bidi="ar"/>
        </w:rPr>
        <w:t xml:space="preserve">J. Energy Chem., </w:t>
      </w:r>
      <w:bookmarkEnd w:id="1"/>
      <w:r>
        <w:rPr>
          <w:rFonts w:hint="default" w:ascii="Times New Roman" w:hAnsi="Times New Roman" w:eastAsia="仿宋" w:cs="Times New Roman"/>
          <w:kern w:val="2"/>
          <w:sz w:val="32"/>
          <w:szCs w:val="32"/>
          <w:lang w:val="en-US" w:eastAsia="zh-CN" w:bidi="ar"/>
        </w:rPr>
        <w:t>Chinese Chem. Lett., Carbon</w:t>
      </w:r>
      <w:bookmarkEnd w:id="0"/>
      <w:r>
        <w:rPr>
          <w:rFonts w:hint="default" w:ascii="Times New Roman" w:hAnsi="Times New Roman" w:eastAsia="仿宋" w:cs="Times New Roman"/>
          <w:kern w:val="2"/>
          <w:sz w:val="32"/>
          <w:szCs w:val="32"/>
          <w:lang w:val="en-US" w:eastAsia="zh-CN" w:bidi="ar"/>
        </w:rPr>
        <w:t>等引用。总他引次数13次，见附件16。典型的，西安交通大学刘茂昌课题组发表在国际期刊ACS Catal.上的论文对此项成果给予了正面评价，其论文指出高指数的晶面由于其拥有更多的低配位活性位点，因此在催化中体现出优异的催化性能。详细引用内容见附件11。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（2）</w:t>
      </w:r>
      <w:r>
        <w:rPr>
          <w:rFonts w:hint="default" w:ascii="Times New Roman" w:hAnsi="Times New Roman" w:eastAsia="仿宋" w:cs="Times New Roman"/>
          <w:b/>
          <w:bCs/>
          <w:sz w:val="32"/>
          <w:szCs w:val="32"/>
          <w:lang w:val="en-US" w:eastAsia="zh-CN"/>
        </w:rPr>
        <w:t>单原子铂催化活性位点的调控及其甲酸氧化性能的研究的客观评价（材料学科，代表性论文2）。</w:t>
      </w:r>
      <w:r>
        <w:rPr>
          <w:rFonts w:hint="default" w:ascii="Times New Roman" w:hAnsi="Times New Roman" w:eastAsia="仿宋" w:cs="Times New Roman"/>
          <w:kern w:val="2"/>
          <w:sz w:val="32"/>
          <w:szCs w:val="32"/>
          <w:lang w:val="en-US" w:eastAsia="zh-CN" w:bidi="ar"/>
        </w:rPr>
        <w:t>该项成果被国际期刊J. Energy Chem., J. Mater. Chem. A, ACS Appl. Nano Mater.等引用。总他引次数5次，见附件16。典型的，陕西师范大学陈煜课题组发表在国际期刊J. Mater. Chem. A上的论文对此项成果给予了正面评价，其论文指出双金属的PtAu催化剂被合成并应用于高效的甲酸氧化反应中。详细引用内容见附件12。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（3）</w:t>
      </w:r>
      <w:r>
        <w:rPr>
          <w:rFonts w:hint="default" w:ascii="Times New Roman" w:hAnsi="Times New Roman" w:eastAsia="仿宋" w:cs="Times New Roman"/>
          <w:b/>
          <w:bCs/>
          <w:sz w:val="32"/>
          <w:szCs w:val="32"/>
          <w:lang w:val="en-US" w:eastAsia="zh-CN"/>
        </w:rPr>
        <w:t>金属间钯基催化剂的无热处理合成及其甲酸氧化的性能研究的客观评价（材料学科，代表性论文3）。</w:t>
      </w:r>
      <w:r>
        <w:rPr>
          <w:rFonts w:hint="default" w:ascii="Times New Roman" w:hAnsi="Times New Roman" w:eastAsia="仿宋" w:cs="Times New Roman"/>
          <w:kern w:val="2"/>
          <w:sz w:val="32"/>
          <w:szCs w:val="32"/>
          <w:lang w:val="en-US" w:eastAsia="zh-CN" w:bidi="ar"/>
        </w:rPr>
        <w:t>该项成果被国际期刊</w:t>
      </w:r>
      <w:bookmarkStart w:id="2" w:name="OLE_LINK6"/>
      <w:r>
        <w:rPr>
          <w:rFonts w:hint="default" w:ascii="Times New Roman" w:hAnsi="Times New Roman" w:eastAsia="仿宋" w:cs="Times New Roman"/>
          <w:kern w:val="2"/>
          <w:sz w:val="32"/>
          <w:szCs w:val="32"/>
          <w:lang w:val="en-US" w:eastAsia="zh-CN" w:bidi="ar"/>
        </w:rPr>
        <w:t>Nature Coummun.</w:t>
      </w:r>
      <w:bookmarkEnd w:id="2"/>
      <w:r>
        <w:rPr>
          <w:rFonts w:hint="default" w:ascii="Times New Roman" w:hAnsi="Times New Roman" w:eastAsia="仿宋" w:cs="Times New Roman"/>
          <w:kern w:val="2"/>
          <w:sz w:val="32"/>
          <w:szCs w:val="32"/>
          <w:lang w:val="en-US" w:eastAsia="zh-CN" w:bidi="ar"/>
        </w:rPr>
        <w:t>, ACS Nano, Chem. Rev., Chem. Mater., ACS Appl. Mater. Interfaces, Appl. Catal. B-Environ., Inorg. Chem.等引用。总他引次数15次，见附件16。典型的，大连化物所申文杰课题组发表在国际期刊Nature Coummun.上的论文对此项成果给予了正面评价，其论文指出金属间结构的PdCu催化剂可以有效提升能源小分子的催化活性。详细引用内容见附件13。</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（4）</w:t>
      </w:r>
      <w:r>
        <w:rPr>
          <w:rFonts w:hint="default" w:ascii="Times New Roman" w:hAnsi="Times New Roman" w:eastAsia="仿宋" w:cs="Times New Roman"/>
          <w:b/>
          <w:bCs/>
          <w:kern w:val="2"/>
          <w:sz w:val="32"/>
          <w:szCs w:val="32"/>
          <w:lang w:val="en-US" w:eastAsia="zh-CN" w:bidi="ar"/>
        </w:rPr>
        <w:t>钯壳催化剂的构筑及其甲酸氧化性能研究</w:t>
      </w:r>
      <w:r>
        <w:rPr>
          <w:rFonts w:hint="default" w:ascii="Times New Roman" w:hAnsi="Times New Roman" w:eastAsia="仿宋" w:cs="Times New Roman"/>
          <w:b/>
          <w:bCs/>
          <w:sz w:val="32"/>
          <w:szCs w:val="32"/>
          <w:lang w:val="en-US" w:eastAsia="zh-CN"/>
        </w:rPr>
        <w:t>的客观评价（材料学科，代表性论文4）。</w:t>
      </w:r>
      <w:r>
        <w:rPr>
          <w:rFonts w:hint="default" w:ascii="Times New Roman" w:hAnsi="Times New Roman" w:eastAsia="仿宋" w:cs="Times New Roman"/>
          <w:kern w:val="2"/>
          <w:sz w:val="32"/>
          <w:szCs w:val="32"/>
          <w:lang w:val="en-US" w:eastAsia="zh-CN" w:bidi="ar"/>
        </w:rPr>
        <w:t>该项成果被国际期刊 Inorg. Chem., ChemCatChem等引用。总他引次数3次，见附件16。</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640" w:firstLineChars="200"/>
        <w:jc w:val="left"/>
        <w:textAlignment w:val="auto"/>
        <w:rPr>
          <w:rFonts w:hint="eastAsia"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（5）</w:t>
      </w:r>
      <w:r>
        <w:rPr>
          <w:rFonts w:hint="default" w:ascii="Times New Roman" w:hAnsi="Times New Roman" w:eastAsia="仿宋" w:cs="Times New Roman"/>
          <w:b/>
          <w:bCs/>
          <w:kern w:val="2"/>
          <w:sz w:val="32"/>
          <w:szCs w:val="32"/>
          <w:lang w:val="en-US" w:eastAsia="zh-CN" w:bidi="ar"/>
        </w:rPr>
        <w:t>钯剂催化剂的异质原子掺杂及其甲酸氧化性能研究</w:t>
      </w:r>
      <w:r>
        <w:rPr>
          <w:rFonts w:hint="default" w:ascii="Times New Roman" w:hAnsi="Times New Roman" w:eastAsia="仿宋" w:cs="Times New Roman"/>
          <w:b/>
          <w:bCs/>
          <w:sz w:val="32"/>
          <w:szCs w:val="32"/>
          <w:lang w:val="en-US" w:eastAsia="zh-CN"/>
        </w:rPr>
        <w:t>的客观评价（材料学科，代表性论文5）。</w:t>
      </w:r>
      <w:r>
        <w:rPr>
          <w:rFonts w:hint="default" w:ascii="Times New Roman" w:hAnsi="Times New Roman" w:eastAsia="仿宋" w:cs="Times New Roman"/>
          <w:kern w:val="2"/>
          <w:sz w:val="32"/>
          <w:szCs w:val="32"/>
          <w:lang w:val="en-US" w:eastAsia="zh-CN" w:bidi="ar"/>
        </w:rPr>
        <w:t>该项成果被国际期刊ChemCatChem等引用。总他引次数3次，见附件1</w:t>
      </w:r>
      <w:r>
        <w:rPr>
          <w:rFonts w:hint="eastAsia" w:ascii="Times New Roman" w:hAnsi="Times New Roman" w:eastAsia="仿宋" w:cs="Times New Roman"/>
          <w:kern w:val="2"/>
          <w:sz w:val="32"/>
          <w:szCs w:val="32"/>
          <w:lang w:val="en-US" w:eastAsia="zh-CN" w:bidi="ar"/>
        </w:rPr>
        <w:t>6。</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640" w:firstLineChars="200"/>
        <w:jc w:val="left"/>
        <w:textAlignment w:val="auto"/>
        <w:rPr>
          <w:rFonts w:hint="default" w:ascii="Times New Roman" w:hAnsi="Times New Roman" w:eastAsia="仿宋" w:cs="Times New Roman"/>
          <w:kern w:val="2"/>
          <w:sz w:val="32"/>
          <w:szCs w:val="32"/>
          <w:lang w:val="en-US" w:eastAsia="zh-CN" w:bidi="ar"/>
        </w:rPr>
      </w:pPr>
      <w:r>
        <w:rPr>
          <w:rFonts w:hint="eastAsia" w:ascii="Times New Roman" w:hAnsi="Times New Roman" w:eastAsia="仿宋" w:cs="Times New Roman"/>
          <w:kern w:val="2"/>
          <w:sz w:val="32"/>
          <w:szCs w:val="32"/>
          <w:lang w:val="en-US" w:eastAsia="zh-CN" w:bidi="ar"/>
        </w:rPr>
        <w:t>（6）</w:t>
      </w:r>
      <w:r>
        <w:rPr>
          <w:rFonts w:hint="eastAsia" w:ascii="仿宋_GB2312" w:hAnsi="仿宋_GB2312" w:eastAsia="仿宋_GB2312" w:cs="仿宋_GB2312"/>
          <w:b/>
          <w:bCs w:val="0"/>
          <w:sz w:val="32"/>
          <w:szCs w:val="32"/>
        </w:rPr>
        <w:t>具有丰富缺陷原子的网状钯纳米催化剂的制备及其氧还原催化性能研究（材料学科，代表性论文</w:t>
      </w: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代表性专利1）。</w:t>
      </w:r>
      <w:r>
        <w:rPr>
          <w:rFonts w:hint="default" w:ascii="Times New Roman" w:hAnsi="Times New Roman" w:eastAsia="仿宋" w:cs="Times New Roman"/>
          <w:kern w:val="2"/>
          <w:sz w:val="32"/>
          <w:szCs w:val="32"/>
          <w:lang w:val="en-US" w:eastAsia="zh-CN" w:bidi="ar"/>
        </w:rPr>
        <w:t>该项</w:t>
      </w:r>
      <w:r>
        <w:rPr>
          <w:rFonts w:hint="eastAsia" w:ascii="Times New Roman" w:hAnsi="Times New Roman" w:eastAsia="仿宋" w:cs="Times New Roman"/>
          <w:kern w:val="2"/>
          <w:sz w:val="32"/>
          <w:szCs w:val="32"/>
          <w:lang w:val="en-US" w:eastAsia="zh-CN" w:bidi="ar"/>
        </w:rPr>
        <w:t>论文</w:t>
      </w:r>
      <w:r>
        <w:rPr>
          <w:rFonts w:hint="default" w:ascii="Times New Roman" w:hAnsi="Times New Roman" w:eastAsia="仿宋" w:cs="Times New Roman"/>
          <w:kern w:val="2"/>
          <w:sz w:val="32"/>
          <w:szCs w:val="32"/>
          <w:lang w:val="en-US" w:eastAsia="zh-CN" w:bidi="ar"/>
        </w:rPr>
        <w:t>成果被国际期刊Chem</w:t>
      </w:r>
      <w:r>
        <w:rPr>
          <w:rFonts w:hint="eastAsia" w:ascii="Times New Roman" w:hAnsi="Times New Roman" w:eastAsia="仿宋" w:cs="Times New Roman"/>
          <w:kern w:val="2"/>
          <w:sz w:val="32"/>
          <w:szCs w:val="32"/>
          <w:lang w:val="en-US" w:eastAsia="zh-CN" w:bidi="ar"/>
        </w:rPr>
        <w:t>.</w:t>
      </w:r>
      <w:r>
        <w:rPr>
          <w:rFonts w:hint="default" w:ascii="Times New Roman" w:hAnsi="Times New Roman" w:eastAsia="仿宋" w:cs="Times New Roman"/>
          <w:kern w:val="2"/>
          <w:sz w:val="32"/>
          <w:szCs w:val="32"/>
          <w:lang w:val="en-US" w:eastAsia="zh-CN" w:bidi="ar"/>
        </w:rPr>
        <w:t xml:space="preserve"> Eng</w:t>
      </w:r>
      <w:r>
        <w:rPr>
          <w:rFonts w:hint="eastAsia" w:ascii="Times New Roman" w:hAnsi="Times New Roman" w:eastAsia="仿宋" w:cs="Times New Roman"/>
          <w:kern w:val="2"/>
          <w:sz w:val="32"/>
          <w:szCs w:val="32"/>
          <w:lang w:val="en-US" w:eastAsia="zh-CN" w:bidi="ar"/>
        </w:rPr>
        <w:t>.</w:t>
      </w:r>
      <w:r>
        <w:rPr>
          <w:rFonts w:hint="default" w:ascii="Times New Roman" w:hAnsi="Times New Roman" w:eastAsia="仿宋" w:cs="Times New Roman"/>
          <w:kern w:val="2"/>
          <w:sz w:val="32"/>
          <w:szCs w:val="32"/>
          <w:lang w:val="en-US" w:eastAsia="zh-CN" w:bidi="ar"/>
        </w:rPr>
        <w:t xml:space="preserve"> J</w:t>
      </w:r>
      <w:r>
        <w:rPr>
          <w:rFonts w:hint="eastAsia" w:ascii="Times New Roman" w:hAnsi="Times New Roman" w:eastAsia="仿宋" w:cs="Times New Roman"/>
          <w:kern w:val="2"/>
          <w:sz w:val="32"/>
          <w:szCs w:val="32"/>
          <w:lang w:val="en-US" w:eastAsia="zh-CN" w:bidi="ar"/>
        </w:rPr>
        <w:t>.</w:t>
      </w:r>
      <w:r>
        <w:rPr>
          <w:rFonts w:hint="default" w:ascii="Times New Roman" w:hAnsi="Times New Roman" w:eastAsia="仿宋" w:cs="Times New Roman"/>
          <w:kern w:val="2"/>
          <w:sz w:val="32"/>
          <w:szCs w:val="32"/>
          <w:lang w:val="en-US" w:eastAsia="zh-CN" w:bidi="ar"/>
        </w:rPr>
        <w:t>等引用。总他引次数</w:t>
      </w:r>
      <w:r>
        <w:rPr>
          <w:rFonts w:hint="eastAsia" w:ascii="Times New Roman" w:hAnsi="Times New Roman" w:eastAsia="仿宋" w:cs="Times New Roman"/>
          <w:kern w:val="2"/>
          <w:sz w:val="32"/>
          <w:szCs w:val="32"/>
          <w:lang w:val="en-US" w:eastAsia="zh-CN" w:bidi="ar"/>
        </w:rPr>
        <w:t>2</w:t>
      </w:r>
      <w:r>
        <w:rPr>
          <w:rFonts w:hint="default" w:ascii="Times New Roman" w:hAnsi="Times New Roman" w:eastAsia="仿宋" w:cs="Times New Roman"/>
          <w:kern w:val="2"/>
          <w:sz w:val="32"/>
          <w:szCs w:val="32"/>
          <w:lang w:val="en-US" w:eastAsia="zh-CN" w:bidi="ar"/>
        </w:rPr>
        <w:t>次，见附件1</w:t>
      </w:r>
      <w:r>
        <w:rPr>
          <w:rFonts w:hint="eastAsia" w:ascii="Times New Roman" w:hAnsi="Times New Roman" w:eastAsia="仿宋" w:cs="Times New Roman"/>
          <w:kern w:val="2"/>
          <w:sz w:val="32"/>
          <w:szCs w:val="32"/>
          <w:lang w:val="en-US" w:eastAsia="zh-CN" w:bidi="ar"/>
        </w:rPr>
        <w:t>6。</w:t>
      </w:r>
    </w:p>
    <w:p>
      <w:pPr>
        <w:numPr>
          <w:ilvl w:val="0"/>
          <w:numId w:val="2"/>
        </w:numPr>
        <w:spacing w:after="156" w:afterLines="50"/>
        <w:ind w:left="0" w:leftChars="0" w:firstLine="0" w:firstLineChars="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推广应用情况：</w:t>
      </w:r>
    </w:p>
    <w:p>
      <w:pPr>
        <w:numPr>
          <w:ilvl w:val="0"/>
          <w:numId w:val="0"/>
        </w:numPr>
        <w:spacing w:after="156" w:afterLines="50"/>
        <w:ind w:leftChars="0"/>
        <w:jc w:val="left"/>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无</w:t>
      </w:r>
    </w:p>
    <w:p>
      <w:pPr>
        <w:numPr>
          <w:ilvl w:val="0"/>
          <w:numId w:val="2"/>
        </w:numPr>
        <w:spacing w:after="156" w:afterLines="50"/>
        <w:ind w:left="0" w:leftChars="0" w:firstLine="0" w:firstLineChars="0"/>
        <w:jc w:val="left"/>
        <w:rPr>
          <w:rFonts w:hint="eastAsia" w:ascii="黑体" w:hAnsi="黑体" w:eastAsia="黑体" w:cs="黑体"/>
          <w:b/>
          <w:color w:val="000000"/>
          <w:sz w:val="32"/>
          <w:szCs w:val="32"/>
        </w:rPr>
      </w:pPr>
      <w:r>
        <w:rPr>
          <w:rFonts w:hint="eastAsia" w:ascii="黑体" w:hAnsi="黑体" w:eastAsia="黑体" w:cs="黑体"/>
          <w:b/>
          <w:color w:val="000000"/>
          <w:sz w:val="32"/>
          <w:szCs w:val="32"/>
        </w:rPr>
        <w:t>科学意义和科学价值：</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高指</w:t>
      </w:r>
      <w:r>
        <w:rPr>
          <w:rFonts w:hint="default" w:ascii="Times New Roman" w:hAnsi="Times New Roman" w:eastAsia="仿宋_GB2312" w:cs="Times New Roman"/>
          <w:b/>
          <w:bCs/>
          <w:sz w:val="32"/>
          <w:szCs w:val="32"/>
          <w:lang w:val="en-US" w:eastAsia="zh-CN"/>
        </w:rPr>
        <w:t>数超薄铂壳的制备及其氧还原性能的研究</w:t>
      </w:r>
      <w:bookmarkStart w:id="3" w:name="OLE_LINK3"/>
      <w:r>
        <w:rPr>
          <w:rFonts w:hint="default" w:ascii="Times New Roman" w:hAnsi="Times New Roman" w:eastAsia="仿宋_GB2312" w:cs="Times New Roman"/>
          <w:b/>
          <w:bCs/>
          <w:sz w:val="32"/>
          <w:szCs w:val="32"/>
          <w:lang w:val="en-US" w:eastAsia="zh-CN"/>
        </w:rPr>
        <w:t>（材料学科，代表性论文1）</w:t>
      </w:r>
      <w:bookmarkEnd w:id="3"/>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铂族金</w:t>
      </w:r>
      <w:r>
        <w:rPr>
          <w:rFonts w:hint="eastAsia" w:ascii="仿宋" w:hAnsi="仿宋" w:eastAsia="仿宋" w:cs="仿宋"/>
          <w:sz w:val="32"/>
          <w:szCs w:val="32"/>
          <w:lang w:val="en-US" w:eastAsia="zh-CN"/>
        </w:rPr>
        <w:t>属是氧还原催化剂反应中性能最佳的金属元素，尤其是具有高指数晶</w:t>
      </w:r>
      <w:r>
        <w:rPr>
          <w:rFonts w:hint="default" w:ascii="Times New Roman" w:hAnsi="Times New Roman" w:eastAsia="仿宋_GB2312" w:cs="Times New Roman"/>
          <w:sz w:val="32"/>
          <w:szCs w:val="32"/>
          <w:lang w:val="en-US" w:eastAsia="zh-CN"/>
        </w:rPr>
        <w:t>面的铂纳米晶。具有高指数晶面的铂催化剂，其表面拥有丰富的台阶/扭结原子，这些原子在催化反应中拥有最高的催化效率。然而，由于铂纳米晶表面能量高，台阶/扭结原子在生长过程中很容易消失。因此，在铂表面构造台阶/扭结原子仍然是一个巨大的挑战。这项研究通过晶格失配诱导了铂壳层表面的高指数晶面生长。这项研究为通过晶格失配诱导具有高催化活性和稳定性的高指数铂壳催化剂的制备合成提供了新的合成策略。</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（2）单原子铂催化活性位点的调控及其甲酸氧化性能的研究（材料学科，代表性论文2）。</w:t>
      </w:r>
      <w:r>
        <w:rPr>
          <w:rFonts w:hint="default" w:ascii="Times New Roman" w:hAnsi="Times New Roman" w:eastAsia="仿宋_GB2312" w:cs="Times New Roman"/>
          <w:sz w:val="32"/>
          <w:szCs w:val="32"/>
          <w:lang w:val="en-US" w:eastAsia="zh-CN"/>
        </w:rPr>
        <w:t>铂基的纳米催化剂已经被广泛应用于直接甲酸燃料电池中。对于铂基纳米催化剂，甲酸氧化反应通常有两个反应途径：脱氢路径和脱水路径。脱水路劲会产生一氧化碳中间产物，而一氧化碳会紧密吸附在催化剂表面使其钝化，从而降低催化效率。通过对铂基纳米催化剂的组成进行精细调整，可以实现铂基催化剂在甲酸氧化反应中脱氢路径的选择性，特别是对金铂纳米催化剂更加有效。然而，在纳米尺寸精细调控金铂纳米催化剂的组分仍然是一项巨大的挑战。这项研究提出了一种通过控制金铂的还原速率，精细调节金铂纳米催化剂的组成，从而调控甲酸氧化反应途径的方法，其对脱氢路径的选择性可调控至100%，为通过精细调控铂基催化剂表面组分来调控其甲酸氧化的反应路径提供了新的调控策略。</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（3）金属间钯基催化剂的无热处理合成及其甲酸氧化的性能研究（材料学科，代表性论文3）。</w:t>
      </w:r>
      <w:r>
        <w:rPr>
          <w:rFonts w:hint="default" w:ascii="Times New Roman" w:hAnsi="Times New Roman" w:eastAsia="仿宋_GB2312" w:cs="Times New Roman"/>
          <w:sz w:val="32"/>
          <w:szCs w:val="32"/>
          <w:lang w:val="en-US" w:eastAsia="zh-CN"/>
        </w:rPr>
        <w:t>有序金属间相的钯基纳米合金催化剂由于其独特的纳米结构而具有很好的催化活性和催化选择性。相比无序结构的钯基纳米合金催化剂，有序结构的钯基催化剂的甲酸氧化催化性能更加优越。传统的制备方法中，有序的金属间相钯基催化剂是通过在一个高温还原气氛煅烧退火无序合金而获得的。然而这种方法不可避免地增加了实际操作的复杂性和应用成本，而且在煅烧过程中高温导致纳米结构的破坏，从而致使纳米催化剂原有的催化活性大幅度降低。因此，开发合成步骤简单，无需高温热处理，一步合成有序金属间相的钯基纳米合金的方法可以有效解决以上问题。这项研究使用液相还原反应法，无需热处理一步合成了单分散有序金属间相的钯铜纳米催化剂，为无需热处理一步合成有序金属间相钯基纳米合金催化剂的制备合成提供了新的合成策略。</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（4）钯壳催化剂的构筑及其甲酸氧化性能研究（材料学科，代表性论文4）。</w:t>
      </w:r>
      <w:r>
        <w:rPr>
          <w:rFonts w:hint="default" w:ascii="Times New Roman" w:hAnsi="Times New Roman" w:eastAsia="仿宋_GB2312" w:cs="Times New Roman"/>
          <w:sz w:val="32"/>
          <w:szCs w:val="32"/>
          <w:lang w:val="en-US" w:eastAsia="zh-CN"/>
        </w:rPr>
        <w:t>将钯原子沉积在另外一种廉价金属的表面是提升钯原子利用率的有效手段。其中Ni@Pd核壳结构纳米催化剂的构建不仅可以有效地提高钯原子的催化效率，而且可以通过钯镍之间的组分调控钯的电子结构，从而调控其在甲酸氧化反应中的催化效率。然而，由于Ni和Pd之间存在较大的晶格失配，使得Pd原子难以在Ni表面均匀生长。在此，我们提出了一种在室温下通过Ni和Pd之间的置换反应可以得到形貌均一的Ni@Pd纳米催化剂。在置换反应过程中，通过简单地调节Pd前驱体的含量，可以将Pd原子在Ni@Pd纳米催化剂中的比率控制在2% ~ 9%之间，通过这种组分的精细调控，修饰改变钯原子的电子结构，从而修饰甲酸在其表面的吸附能，最终提升其电催化效率。这项工作为核壳结构钯基催化剂的制备合成提供了新的合成策略。</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（5）钯剂催化剂的异质原子掺杂及其甲酸氧化性能研究（材料学科，代表性论文5）。</w:t>
      </w:r>
      <w:r>
        <w:rPr>
          <w:rFonts w:hint="default" w:ascii="Times New Roman" w:hAnsi="Times New Roman" w:eastAsia="仿宋_GB2312" w:cs="Times New Roman"/>
          <w:sz w:val="32"/>
          <w:szCs w:val="32"/>
          <w:lang w:val="en-US" w:eastAsia="zh-CN"/>
        </w:rPr>
        <w:t>在钯剂催化剂中掺杂异质原子是提高其催化性能的有效途径。但是掺杂过程需要控制复杂的条件，并且很难达到对其组分的精细调控。因此，开发易于合成并能精细调控钯催化剂的掺杂方法具有非常重要的意义。本研究通过在油胺反应中，通过控制异质原子Fe/Co前驱体的浓度，还原速率等参数，精细控制并合成了一系列由Fe/Co元素掺杂的不同组分的PdFe和PdCo纳米催化剂。这项工作为钯基纳米催化剂的异质原子掺杂并精细调控其组分提供了新的合成策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（6）具有丰富缺陷原子的网状钯纳米催化剂的制备及其氧还原催化性能研究（材料学科，</w:t>
      </w:r>
      <w:r>
        <w:rPr>
          <w:rFonts w:hint="eastAsia" w:ascii="Times New Roman" w:hAnsi="Times New Roman" w:eastAsia="仿宋_GB2312" w:cs="Times New Roman"/>
          <w:b/>
          <w:bCs/>
          <w:sz w:val="32"/>
          <w:szCs w:val="32"/>
          <w:lang w:val="en-US" w:eastAsia="zh-CN"/>
        </w:rPr>
        <w:t>代表性论文6，</w:t>
      </w:r>
      <w:r>
        <w:rPr>
          <w:rFonts w:hint="default" w:ascii="Times New Roman" w:hAnsi="Times New Roman" w:eastAsia="仿宋_GB2312" w:cs="Times New Roman"/>
          <w:b/>
          <w:bCs/>
          <w:sz w:val="32"/>
          <w:szCs w:val="32"/>
          <w:lang w:val="en-US" w:eastAsia="zh-CN"/>
        </w:rPr>
        <w:t>代表性专利1）。</w:t>
      </w:r>
      <w:r>
        <w:rPr>
          <w:rFonts w:hint="default" w:ascii="Times New Roman" w:hAnsi="Times New Roman" w:eastAsia="仿宋_GB2312" w:cs="Times New Roman"/>
          <w:sz w:val="32"/>
          <w:szCs w:val="32"/>
          <w:lang w:val="en-US" w:eastAsia="zh-CN"/>
        </w:rPr>
        <w:t>钯基纳米催化剂具有与Pt相似的电子结构、较低的价格和优越的催化性能，成为Pt基纳米催化剂的理想替代品。在钯基纳米催化剂表面构建丰富的表面缺陷将提高Pd的活性和利用效率。然而，在钯纳米催化剂的表面构造缺陷仍然是一个很大的挑战。这项研究提出了一种非常简单的方法来制备具有丰富缺陷的</w:t>
      </w:r>
      <w:bookmarkStart w:id="4" w:name="OLE_LINK1"/>
      <w:r>
        <w:rPr>
          <w:rFonts w:hint="default" w:ascii="Times New Roman" w:hAnsi="Times New Roman" w:eastAsia="仿宋_GB2312" w:cs="Times New Roman"/>
          <w:sz w:val="32"/>
          <w:szCs w:val="32"/>
          <w:lang w:val="en-US" w:eastAsia="zh-CN"/>
        </w:rPr>
        <w:t>三维网络钯纳米催化剂</w:t>
      </w:r>
      <w:bookmarkEnd w:id="4"/>
      <w:r>
        <w:rPr>
          <w:rFonts w:hint="default" w:ascii="Times New Roman" w:hAnsi="Times New Roman" w:eastAsia="仿宋_GB2312" w:cs="Times New Roman"/>
          <w:sz w:val="32"/>
          <w:szCs w:val="32"/>
          <w:lang w:val="en-US" w:eastAsia="zh-CN"/>
        </w:rPr>
        <w:t>，缺陷类型包括孪晶界面原子，扭曲原子和无序原子。这项工作为具有丰富表面缺陷的三维网状钯纳米催化剂的制备合成提供了新的合成策</w:t>
      </w:r>
      <w:r>
        <w:rPr>
          <w:rFonts w:hint="eastAsia" w:ascii="仿宋_GB2312" w:hAnsi="仿宋_GB2312" w:eastAsia="仿宋_GB2312" w:cs="仿宋_GB2312"/>
          <w:sz w:val="32"/>
          <w:szCs w:val="32"/>
          <w:lang w:val="en-US" w:eastAsia="zh-CN"/>
        </w:rPr>
        <w:t>略。</w:t>
      </w:r>
    </w:p>
    <w:p>
      <w:p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rPr>
        <w:t>八、主要完成人员情况：</w:t>
      </w:r>
    </w:p>
    <w:tbl>
      <w:tblPr>
        <w:tblStyle w:val="7"/>
        <w:tblW w:w="854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51"/>
        <w:gridCol w:w="1275"/>
        <w:gridCol w:w="1560"/>
        <w:gridCol w:w="155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89" w:type="dxa"/>
            <w:vAlign w:val="center"/>
          </w:tcPr>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姓名</w:t>
            </w:r>
          </w:p>
        </w:tc>
        <w:tc>
          <w:tcPr>
            <w:tcW w:w="851" w:type="dxa"/>
            <w:vAlign w:val="center"/>
          </w:tcPr>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排 名</w:t>
            </w:r>
          </w:p>
        </w:tc>
        <w:tc>
          <w:tcPr>
            <w:tcW w:w="1275" w:type="dxa"/>
            <w:vAlign w:val="center"/>
          </w:tcPr>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职务/职称</w:t>
            </w:r>
          </w:p>
        </w:tc>
        <w:tc>
          <w:tcPr>
            <w:tcW w:w="1560" w:type="dxa"/>
            <w:vAlign w:val="center"/>
          </w:tcPr>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工作单位</w:t>
            </w:r>
          </w:p>
        </w:tc>
        <w:tc>
          <w:tcPr>
            <w:tcW w:w="1559" w:type="dxa"/>
            <w:vAlign w:val="center"/>
          </w:tcPr>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完成单位</w:t>
            </w:r>
          </w:p>
        </w:tc>
        <w:tc>
          <w:tcPr>
            <w:tcW w:w="2409" w:type="dxa"/>
            <w:vAlign w:val="center"/>
          </w:tcPr>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对项目的主要学术和技术创造性贡献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exact"/>
        </w:trPr>
        <w:tc>
          <w:tcPr>
            <w:tcW w:w="88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李祥</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讲师</w:t>
            </w:r>
          </w:p>
        </w:tc>
        <w:tc>
          <w:tcPr>
            <w:tcW w:w="1560" w:type="dxa"/>
            <w:vAlign w:val="center"/>
          </w:tcPr>
          <w:p>
            <w:pPr>
              <w:spacing w:line="3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1559" w:type="dxa"/>
            <w:vAlign w:val="center"/>
          </w:tcPr>
          <w:p>
            <w:pPr>
              <w:spacing w:line="3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2409"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代表性成果1，2，3，4，5，6的第一作者及通讯作者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金明尚</w:t>
            </w:r>
          </w:p>
        </w:tc>
        <w:tc>
          <w:tcPr>
            <w:tcW w:w="851" w:type="dxa"/>
            <w:vAlign w:val="center"/>
          </w:tcPr>
          <w:p>
            <w:pPr>
              <w:spacing w:line="3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1275"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教授</w:t>
            </w:r>
          </w:p>
        </w:tc>
        <w:tc>
          <w:tcPr>
            <w:tcW w:w="1560" w:type="dxa"/>
            <w:vAlign w:val="center"/>
          </w:tcPr>
          <w:p>
            <w:pPr>
              <w:spacing w:line="3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西安交通大学</w:t>
            </w:r>
          </w:p>
        </w:tc>
        <w:tc>
          <w:tcPr>
            <w:tcW w:w="1559" w:type="dxa"/>
            <w:vAlign w:val="center"/>
          </w:tcPr>
          <w:p>
            <w:pPr>
              <w:spacing w:line="3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西安交通大学</w:t>
            </w:r>
          </w:p>
        </w:tc>
        <w:tc>
          <w:tcPr>
            <w:tcW w:w="2409"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代表性论文1的通讯作者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靳长清</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副教授</w:t>
            </w:r>
          </w:p>
        </w:tc>
        <w:tc>
          <w:tcPr>
            <w:tcW w:w="1560"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1559"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240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代表性成果2，3，5的主要参与人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张军军</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副教授</w:t>
            </w:r>
          </w:p>
        </w:tc>
        <w:tc>
          <w:tcPr>
            <w:tcW w:w="1560"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1559"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240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代表性成果2，3，4，5的主要参与人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刘亚明</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讲师</w:t>
            </w:r>
          </w:p>
        </w:tc>
        <w:tc>
          <w:tcPr>
            <w:tcW w:w="1560"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西安工程大学</w:t>
            </w:r>
          </w:p>
        </w:tc>
        <w:tc>
          <w:tcPr>
            <w:tcW w:w="1559"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西安工程大学</w:t>
            </w:r>
          </w:p>
        </w:tc>
        <w:tc>
          <w:tcPr>
            <w:tcW w:w="240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代表性成果1，3，4，5的主要参与人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窦晶晶</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w:t>
            </w:r>
          </w:p>
        </w:tc>
        <w:tc>
          <w:tcPr>
            <w:tcW w:w="1560"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1559"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240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代表性成果3，4，5的主要参与人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冯晓华</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w:t>
            </w:r>
          </w:p>
        </w:tc>
        <w:tc>
          <w:tcPr>
            <w:tcW w:w="1560"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1559"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240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代表性成果3，4的主要参与人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exact"/>
        </w:trPr>
        <w:tc>
          <w:tcPr>
            <w:tcW w:w="88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刘格</w:t>
            </w:r>
          </w:p>
        </w:tc>
        <w:tc>
          <w:tcPr>
            <w:tcW w:w="851"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1275"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w:t>
            </w:r>
          </w:p>
        </w:tc>
        <w:tc>
          <w:tcPr>
            <w:tcW w:w="1560"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1559"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西安工业大学</w:t>
            </w:r>
          </w:p>
        </w:tc>
        <w:tc>
          <w:tcPr>
            <w:tcW w:w="2409" w:type="dxa"/>
            <w:vAlign w:val="center"/>
          </w:tcPr>
          <w:p>
            <w:pPr>
              <w:tabs>
                <w:tab w:val="left" w:pos="1199"/>
                <w:tab w:val="left" w:pos="3019"/>
                <w:tab w:val="left" w:pos="5893"/>
                <w:tab w:val="left" w:pos="7446"/>
              </w:tabs>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代表性成果3，4的主要参与人</w:t>
            </w:r>
          </w:p>
        </w:tc>
      </w:tr>
    </w:tbl>
    <w:p>
      <w:p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rPr>
        <w:t>九、完成人及完成单位合作关系说明：</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本次申报成果主要是由本人完成，本人均为第一作者，西安工业大学为第一单位。在论文中部分测试和分析与外校单位进行合作，并在论文中以共同作者合著。具体合作单位和教师情况如下：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64"/>
        <w:gridCol w:w="2008"/>
        <w:gridCol w:w="952"/>
        <w:gridCol w:w="188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bCs/>
                <w:i w:val="0"/>
                <w:iCs w:val="0"/>
                <w:caps w:val="0"/>
                <w:color w:val="auto"/>
                <w:spacing w:val="0"/>
                <w:kern w:val="0"/>
                <w:sz w:val="24"/>
                <w:szCs w:val="24"/>
                <w:lang w:val="en-US" w:eastAsia="zh-CN" w:bidi="ar"/>
              </w:rPr>
              <w:t>序号</w:t>
            </w:r>
          </w:p>
        </w:tc>
        <w:tc>
          <w:tcPr>
            <w:tcW w:w="1264"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bCs/>
                <w:i w:val="0"/>
                <w:iCs w:val="0"/>
                <w:caps w:val="0"/>
                <w:color w:val="auto"/>
                <w:spacing w:val="0"/>
                <w:kern w:val="0"/>
                <w:sz w:val="24"/>
                <w:szCs w:val="24"/>
                <w:lang w:val="en-US" w:eastAsia="zh-CN" w:bidi="ar"/>
              </w:rPr>
              <w:t>合作方式</w:t>
            </w:r>
          </w:p>
        </w:tc>
        <w:tc>
          <w:tcPr>
            <w:tcW w:w="2008"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bCs/>
                <w:i w:val="0"/>
                <w:iCs w:val="0"/>
                <w:caps w:val="0"/>
                <w:color w:val="auto"/>
                <w:spacing w:val="0"/>
                <w:kern w:val="0"/>
                <w:sz w:val="24"/>
                <w:szCs w:val="24"/>
                <w:lang w:val="en-US" w:eastAsia="zh-CN" w:bidi="ar"/>
              </w:rPr>
              <w:t>合作关系人及排名</w:t>
            </w:r>
          </w:p>
        </w:tc>
        <w:tc>
          <w:tcPr>
            <w:tcW w:w="952"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bCs/>
                <w:i w:val="0"/>
                <w:iCs w:val="0"/>
                <w:caps w:val="0"/>
                <w:color w:val="auto"/>
                <w:spacing w:val="0"/>
                <w:kern w:val="0"/>
                <w:sz w:val="24"/>
                <w:szCs w:val="24"/>
                <w:lang w:val="en-US" w:eastAsia="zh-CN" w:bidi="ar"/>
              </w:rPr>
              <w:t>合作时间</w:t>
            </w:r>
          </w:p>
        </w:tc>
        <w:tc>
          <w:tcPr>
            <w:tcW w:w="188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bCs/>
                <w:i w:val="0"/>
                <w:iCs w:val="0"/>
                <w:caps w:val="0"/>
                <w:color w:val="auto"/>
                <w:spacing w:val="0"/>
                <w:kern w:val="0"/>
                <w:sz w:val="24"/>
                <w:szCs w:val="24"/>
                <w:lang w:val="en-US" w:eastAsia="zh-CN" w:bidi="ar"/>
              </w:rPr>
              <w:t>合作成果</w:t>
            </w:r>
          </w:p>
        </w:tc>
        <w:tc>
          <w:tcPr>
            <w:tcW w:w="142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bCs/>
                <w:i w:val="0"/>
                <w:iCs w:val="0"/>
                <w:caps w:val="0"/>
                <w:color w:val="auto"/>
                <w:spacing w:val="0"/>
                <w:kern w:val="0"/>
                <w:sz w:val="24"/>
                <w:szCs w:val="24"/>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1</w:t>
            </w:r>
          </w:p>
        </w:tc>
        <w:tc>
          <w:tcPr>
            <w:tcW w:w="1264"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论文合著</w:t>
            </w:r>
          </w:p>
        </w:tc>
        <w:tc>
          <w:tcPr>
            <w:tcW w:w="2008"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毕静磊</w:t>
            </w:r>
            <w:r>
              <w:rPr>
                <w:rFonts w:hint="eastAsia" w:ascii="Times New Roman" w:hAnsi="Times New Roman" w:cs="Times New Roman"/>
                <w:i w:val="0"/>
                <w:iCs w:val="0"/>
                <w:caps w:val="0"/>
                <w:color w:val="auto"/>
                <w:spacing w:val="0"/>
                <w:kern w:val="0"/>
                <w:sz w:val="24"/>
                <w:szCs w:val="24"/>
                <w:lang w:val="en-US" w:eastAsia="zh-CN" w:bidi="ar"/>
              </w:rPr>
              <w:t>（西安交通大学）</w:t>
            </w:r>
            <w:r>
              <w:rPr>
                <w:rFonts w:hint="default" w:ascii="Times New Roman" w:hAnsi="Times New Roman" w:cs="Times New Roman" w:eastAsiaTheme="minorEastAsia"/>
                <w:i w:val="0"/>
                <w:iCs w:val="0"/>
                <w:caps w:val="0"/>
                <w:color w:val="auto"/>
                <w:spacing w:val="0"/>
                <w:kern w:val="0"/>
                <w:sz w:val="24"/>
                <w:szCs w:val="24"/>
                <w:lang w:val="en-US" w:eastAsia="zh-CN" w:bidi="ar"/>
              </w:rPr>
              <w:t>4，杨生春</w:t>
            </w:r>
            <w:r>
              <w:rPr>
                <w:rFonts w:hint="eastAsia" w:ascii="Times New Roman" w:hAnsi="Times New Roman" w:cs="Times New Roman"/>
                <w:i w:val="0"/>
                <w:iCs w:val="0"/>
                <w:caps w:val="0"/>
                <w:color w:val="auto"/>
                <w:spacing w:val="0"/>
                <w:kern w:val="0"/>
                <w:sz w:val="24"/>
                <w:szCs w:val="24"/>
                <w:lang w:val="en-US" w:eastAsia="zh-CN" w:bidi="ar"/>
              </w:rPr>
              <w:t>（西安交通大学）</w:t>
            </w:r>
            <w:r>
              <w:rPr>
                <w:rFonts w:hint="default" w:ascii="Times New Roman" w:hAnsi="Times New Roman" w:cs="Times New Roman" w:eastAsiaTheme="minorEastAsia"/>
                <w:i w:val="0"/>
                <w:iCs w:val="0"/>
                <w:caps w:val="0"/>
                <w:color w:val="auto"/>
                <w:spacing w:val="0"/>
                <w:kern w:val="0"/>
                <w:sz w:val="24"/>
                <w:szCs w:val="24"/>
                <w:lang w:val="en-US" w:eastAsia="zh-CN" w:bidi="ar"/>
              </w:rPr>
              <w:t>10，施枫磊</w:t>
            </w:r>
            <w:r>
              <w:rPr>
                <w:rFonts w:hint="eastAsia" w:ascii="Times New Roman" w:hAnsi="Times New Roman" w:cs="Times New Roman"/>
                <w:i w:val="0"/>
                <w:iCs w:val="0"/>
                <w:caps w:val="0"/>
                <w:color w:val="auto"/>
                <w:spacing w:val="0"/>
                <w:kern w:val="0"/>
                <w:sz w:val="24"/>
                <w:szCs w:val="24"/>
                <w:lang w:val="en-US" w:eastAsia="zh-CN" w:bidi="ar"/>
              </w:rPr>
              <w:t>（上海交通大学）</w:t>
            </w:r>
            <w:r>
              <w:rPr>
                <w:rFonts w:hint="default" w:ascii="Times New Roman" w:hAnsi="Times New Roman" w:cs="Times New Roman" w:eastAsiaTheme="minorEastAsia"/>
                <w:i w:val="0"/>
                <w:iCs w:val="0"/>
                <w:caps w:val="0"/>
                <w:color w:val="auto"/>
                <w:spacing w:val="0"/>
                <w:kern w:val="0"/>
                <w:sz w:val="24"/>
                <w:szCs w:val="24"/>
                <w:lang w:val="en-US" w:eastAsia="zh-CN" w:bidi="ar"/>
              </w:rPr>
              <w:t>11，邬剑波</w:t>
            </w:r>
            <w:r>
              <w:rPr>
                <w:rFonts w:hint="eastAsia" w:ascii="Times New Roman" w:hAnsi="Times New Roman" w:cs="Times New Roman"/>
                <w:i w:val="0"/>
                <w:iCs w:val="0"/>
                <w:caps w:val="0"/>
                <w:color w:val="auto"/>
                <w:spacing w:val="0"/>
                <w:kern w:val="0"/>
                <w:sz w:val="24"/>
                <w:szCs w:val="24"/>
                <w:lang w:val="en-US" w:eastAsia="zh-CN" w:bidi="ar"/>
              </w:rPr>
              <w:t>（上海交通大学）</w:t>
            </w:r>
            <w:r>
              <w:rPr>
                <w:rFonts w:hint="default" w:ascii="Times New Roman" w:hAnsi="Times New Roman" w:cs="Times New Roman" w:eastAsiaTheme="minorEastAsia"/>
                <w:i w:val="0"/>
                <w:iCs w:val="0"/>
                <w:caps w:val="0"/>
                <w:color w:val="auto"/>
                <w:spacing w:val="0"/>
                <w:kern w:val="0"/>
                <w:sz w:val="24"/>
                <w:szCs w:val="24"/>
                <w:lang w:val="en-US" w:eastAsia="zh-CN" w:bidi="ar"/>
              </w:rPr>
              <w:t>12，金明尚</w:t>
            </w:r>
            <w:r>
              <w:rPr>
                <w:rFonts w:hint="eastAsia" w:ascii="Times New Roman" w:hAnsi="Times New Roman" w:cs="Times New Roman"/>
                <w:i w:val="0"/>
                <w:iCs w:val="0"/>
                <w:caps w:val="0"/>
                <w:color w:val="auto"/>
                <w:spacing w:val="0"/>
                <w:kern w:val="0"/>
                <w:sz w:val="24"/>
                <w:szCs w:val="24"/>
                <w:lang w:val="en-US" w:eastAsia="zh-CN" w:bidi="ar"/>
              </w:rPr>
              <w:t>（西安交通大学）</w:t>
            </w:r>
            <w:r>
              <w:rPr>
                <w:rFonts w:hint="default" w:ascii="Times New Roman" w:hAnsi="Times New Roman" w:cs="Times New Roman" w:eastAsiaTheme="minorEastAsia"/>
                <w:i w:val="0"/>
                <w:iCs w:val="0"/>
                <w:caps w:val="0"/>
                <w:color w:val="auto"/>
                <w:spacing w:val="0"/>
                <w:kern w:val="0"/>
                <w:sz w:val="24"/>
                <w:szCs w:val="24"/>
                <w:lang w:val="en-US" w:eastAsia="zh-CN" w:bidi="ar"/>
              </w:rPr>
              <w:t>13</w:t>
            </w:r>
          </w:p>
        </w:tc>
        <w:tc>
          <w:tcPr>
            <w:tcW w:w="952"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2020年</w:t>
            </w:r>
          </w:p>
        </w:tc>
        <w:tc>
          <w:tcPr>
            <w:tcW w:w="188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J. Mater. Chem. A, 2020, 8(32), 16477-16486</w:t>
            </w:r>
          </w:p>
        </w:tc>
        <w:tc>
          <w:tcPr>
            <w:tcW w:w="142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val="0"/>
                <w:bCs w:val="0"/>
                <w:i w:val="0"/>
                <w:iCs w:val="0"/>
                <w:caps w:val="0"/>
                <w:color w:val="auto"/>
                <w:spacing w:val="0"/>
                <w:kern w:val="0"/>
                <w:sz w:val="24"/>
                <w:szCs w:val="24"/>
                <w:u w:val="none"/>
                <w:lang w:val="en-US" w:eastAsia="zh-CN" w:bidi="ar"/>
              </w:rPr>
              <w:t>代表性论文1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2</w:t>
            </w:r>
          </w:p>
        </w:tc>
        <w:tc>
          <w:tcPr>
            <w:tcW w:w="1264"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论文合著</w:t>
            </w:r>
          </w:p>
        </w:tc>
        <w:tc>
          <w:tcPr>
            <w:tcW w:w="2008"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颜波</w:t>
            </w:r>
            <w:r>
              <w:rPr>
                <w:rFonts w:hint="eastAsia" w:ascii="Times New Roman" w:hAnsi="Times New Roman" w:cs="Times New Roman"/>
                <w:i w:val="0"/>
                <w:iCs w:val="0"/>
                <w:caps w:val="0"/>
                <w:color w:val="auto"/>
                <w:spacing w:val="0"/>
                <w:kern w:val="0"/>
                <w:sz w:val="24"/>
                <w:szCs w:val="24"/>
                <w:lang w:val="en-US" w:eastAsia="zh-CN" w:bidi="ar"/>
              </w:rPr>
              <w:t>（三峡大学）</w:t>
            </w:r>
            <w:r>
              <w:rPr>
                <w:rFonts w:hint="default" w:ascii="Times New Roman" w:hAnsi="Times New Roman" w:cs="Times New Roman" w:eastAsiaTheme="minorEastAsia"/>
                <w:i w:val="0"/>
                <w:iCs w:val="0"/>
                <w:caps w:val="0"/>
                <w:color w:val="auto"/>
                <w:spacing w:val="0"/>
                <w:kern w:val="0"/>
                <w:sz w:val="24"/>
                <w:szCs w:val="24"/>
                <w:lang w:val="en-US" w:eastAsia="zh-CN" w:bidi="ar"/>
              </w:rPr>
              <w:t>4</w:t>
            </w:r>
          </w:p>
        </w:tc>
        <w:tc>
          <w:tcPr>
            <w:tcW w:w="952"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2021年</w:t>
            </w:r>
          </w:p>
        </w:tc>
        <w:tc>
          <w:tcPr>
            <w:tcW w:w="188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ACS Sustainable Chem. Eng., 2021, 9(33): 11062-11069.</w:t>
            </w:r>
          </w:p>
        </w:tc>
        <w:tc>
          <w:tcPr>
            <w:tcW w:w="142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val="0"/>
                <w:bCs w:val="0"/>
                <w:i w:val="0"/>
                <w:iCs w:val="0"/>
                <w:caps w:val="0"/>
                <w:color w:val="auto"/>
                <w:spacing w:val="0"/>
                <w:kern w:val="0"/>
                <w:sz w:val="24"/>
                <w:szCs w:val="24"/>
                <w:u w:val="none"/>
                <w:lang w:val="en-US" w:eastAsia="zh-CN" w:bidi="ar"/>
              </w:rPr>
              <w:t>代表性论文2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3</w:t>
            </w:r>
          </w:p>
        </w:tc>
        <w:tc>
          <w:tcPr>
            <w:tcW w:w="1264"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论文合著</w:t>
            </w:r>
          </w:p>
        </w:tc>
        <w:tc>
          <w:tcPr>
            <w:tcW w:w="2008"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刘亚明</w:t>
            </w:r>
            <w:r>
              <w:rPr>
                <w:rFonts w:hint="eastAsia" w:ascii="Times New Roman" w:hAnsi="Times New Roman" w:cs="Times New Roman"/>
                <w:i w:val="0"/>
                <w:iCs w:val="0"/>
                <w:caps w:val="0"/>
                <w:color w:val="auto"/>
                <w:spacing w:val="0"/>
                <w:kern w:val="0"/>
                <w:sz w:val="24"/>
                <w:szCs w:val="24"/>
                <w:lang w:val="en-US" w:eastAsia="zh-CN" w:bidi="ar"/>
              </w:rPr>
              <w:t>（西安工程大学）</w:t>
            </w:r>
            <w:r>
              <w:rPr>
                <w:rFonts w:hint="default" w:ascii="Times New Roman" w:hAnsi="Times New Roman" w:cs="Times New Roman" w:eastAsiaTheme="minorEastAsia"/>
                <w:i w:val="0"/>
                <w:iCs w:val="0"/>
                <w:caps w:val="0"/>
                <w:color w:val="auto"/>
                <w:spacing w:val="0"/>
                <w:kern w:val="0"/>
                <w:sz w:val="24"/>
                <w:szCs w:val="24"/>
                <w:lang w:val="en-US" w:eastAsia="zh-CN" w:bidi="ar"/>
              </w:rPr>
              <w:t>2，颜波</w:t>
            </w:r>
            <w:r>
              <w:rPr>
                <w:rFonts w:hint="eastAsia" w:ascii="Times New Roman" w:hAnsi="Times New Roman" w:cs="Times New Roman"/>
                <w:i w:val="0"/>
                <w:iCs w:val="0"/>
                <w:caps w:val="0"/>
                <w:color w:val="auto"/>
                <w:spacing w:val="0"/>
                <w:kern w:val="0"/>
                <w:sz w:val="24"/>
                <w:szCs w:val="24"/>
                <w:lang w:val="en-US" w:eastAsia="zh-CN" w:bidi="ar"/>
              </w:rPr>
              <w:t>（三峡大学）</w:t>
            </w:r>
            <w:r>
              <w:rPr>
                <w:rFonts w:hint="default" w:ascii="Times New Roman" w:hAnsi="Times New Roman" w:cs="Times New Roman" w:eastAsiaTheme="minorEastAsia"/>
                <w:i w:val="0"/>
                <w:iCs w:val="0"/>
                <w:caps w:val="0"/>
                <w:color w:val="auto"/>
                <w:spacing w:val="0"/>
                <w:kern w:val="0"/>
                <w:sz w:val="24"/>
                <w:szCs w:val="24"/>
                <w:lang w:val="en-US" w:eastAsia="zh-CN" w:bidi="ar"/>
              </w:rPr>
              <w:t>4</w:t>
            </w:r>
          </w:p>
        </w:tc>
        <w:tc>
          <w:tcPr>
            <w:tcW w:w="952"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2022年</w:t>
            </w:r>
          </w:p>
        </w:tc>
        <w:tc>
          <w:tcPr>
            <w:tcW w:w="188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Chem. Mater., 2022, 34(3): 1385-1391</w:t>
            </w:r>
          </w:p>
        </w:tc>
        <w:tc>
          <w:tcPr>
            <w:tcW w:w="142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val="0"/>
                <w:bCs w:val="0"/>
                <w:i w:val="0"/>
                <w:iCs w:val="0"/>
                <w:caps w:val="0"/>
                <w:color w:val="auto"/>
                <w:spacing w:val="0"/>
                <w:kern w:val="0"/>
                <w:sz w:val="24"/>
                <w:szCs w:val="24"/>
                <w:u w:val="none"/>
                <w:lang w:val="en-US" w:eastAsia="zh-CN" w:bidi="ar"/>
              </w:rPr>
              <w:t>代表性论文3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4</w:t>
            </w:r>
          </w:p>
        </w:tc>
        <w:tc>
          <w:tcPr>
            <w:tcW w:w="1264"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论文合著</w:t>
            </w:r>
          </w:p>
        </w:tc>
        <w:tc>
          <w:tcPr>
            <w:tcW w:w="2008"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刘亚明</w:t>
            </w:r>
            <w:r>
              <w:rPr>
                <w:rFonts w:hint="eastAsia" w:ascii="Times New Roman" w:hAnsi="Times New Roman" w:cs="Times New Roman"/>
                <w:i w:val="0"/>
                <w:iCs w:val="0"/>
                <w:caps w:val="0"/>
                <w:color w:val="auto"/>
                <w:spacing w:val="0"/>
                <w:kern w:val="0"/>
                <w:sz w:val="24"/>
                <w:szCs w:val="24"/>
                <w:lang w:val="en-US" w:eastAsia="zh-CN" w:bidi="ar"/>
              </w:rPr>
              <w:t>（西安工程大学）</w:t>
            </w:r>
            <w:r>
              <w:rPr>
                <w:rFonts w:hint="default" w:ascii="Times New Roman" w:hAnsi="Times New Roman" w:cs="Times New Roman" w:eastAsiaTheme="minorEastAsia"/>
                <w:i w:val="0"/>
                <w:iCs w:val="0"/>
                <w:caps w:val="0"/>
                <w:color w:val="auto"/>
                <w:spacing w:val="0"/>
                <w:kern w:val="0"/>
                <w:sz w:val="24"/>
                <w:szCs w:val="24"/>
                <w:lang w:val="en-US" w:eastAsia="zh-CN" w:bidi="ar"/>
              </w:rPr>
              <w:t>7</w:t>
            </w:r>
          </w:p>
        </w:tc>
        <w:tc>
          <w:tcPr>
            <w:tcW w:w="952"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2022年</w:t>
            </w:r>
          </w:p>
        </w:tc>
        <w:tc>
          <w:tcPr>
            <w:tcW w:w="188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i w:val="0"/>
                <w:iCs w:val="0"/>
                <w:caps w:val="0"/>
                <w:color w:val="auto"/>
                <w:spacing w:val="0"/>
                <w:kern w:val="0"/>
                <w:sz w:val="24"/>
                <w:szCs w:val="24"/>
                <w:lang w:val="en-US" w:eastAsia="zh-CN" w:bidi="ar"/>
              </w:rPr>
              <w:t>ACS Appl. Nano Mater., 2022, 5(9), 12407-12412</w:t>
            </w:r>
          </w:p>
        </w:tc>
        <w:tc>
          <w:tcPr>
            <w:tcW w:w="1420" w:type="dxa"/>
            <w:vAlign w:val="center"/>
          </w:tcPr>
          <w:p>
            <w:pPr>
              <w:keepNext w:val="0"/>
              <w:keepLines w:val="0"/>
              <w:widowControl/>
              <w:suppressLineNumbers w:val="0"/>
              <w:wordWrap w:val="0"/>
              <w:spacing w:before="0" w:beforeAutospacing="0" w:after="0" w:afterAutospacing="0"/>
              <w:ind w:left="0" w:leftChars="0" w:right="0" w:rightChars="0" w:firstLine="24" w:firstLineChars="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b w:val="0"/>
                <w:bCs w:val="0"/>
                <w:i w:val="0"/>
                <w:iCs w:val="0"/>
                <w:caps w:val="0"/>
                <w:color w:val="auto"/>
                <w:spacing w:val="0"/>
                <w:kern w:val="0"/>
                <w:sz w:val="24"/>
                <w:szCs w:val="24"/>
                <w:u w:val="none"/>
                <w:lang w:val="en-US" w:eastAsia="zh-CN" w:bidi="ar"/>
              </w:rPr>
              <w:t>代表性论文4</w:t>
            </w:r>
          </w:p>
        </w:tc>
      </w:tr>
    </w:tbl>
    <w:p>
      <w:pPr>
        <w:spacing w:after="156" w:afterLines="50"/>
        <w:ind w:firstLine="640" w:firstLineChars="200"/>
        <w:jc w:val="left"/>
        <w:rPr>
          <w:rFonts w:hint="default" w:ascii="仿宋_GB2312" w:hAnsi="仿宋_GB2312" w:eastAsia="仿宋_GB2312" w:cs="仿宋_GB2312"/>
          <w:sz w:val="32"/>
          <w:szCs w:val="32"/>
          <w:lang w:val="en-US" w:eastAsia="zh-CN"/>
        </w:rPr>
      </w:pPr>
    </w:p>
    <w:p>
      <w:pPr>
        <w:spacing w:after="156" w:afterLines="50"/>
        <w:jc w:val="left"/>
        <w:rPr>
          <w:rFonts w:ascii="黑体" w:hAnsi="黑体" w:eastAsia="黑体" w:cs="黑体"/>
          <w:b/>
          <w:color w:val="000000"/>
          <w:sz w:val="32"/>
          <w:szCs w:val="32"/>
        </w:rPr>
      </w:pPr>
      <w:r>
        <w:rPr>
          <w:rFonts w:hint="eastAsia" w:ascii="黑体" w:hAnsi="黑体" w:eastAsia="黑体" w:cs="黑体"/>
          <w:b/>
          <w:color w:val="000000"/>
          <w:sz w:val="32"/>
          <w:szCs w:val="32"/>
        </w:rPr>
        <w:t>十、知情同意证明：</w:t>
      </w:r>
    </w:p>
    <w:p>
      <w:pPr>
        <w:spacing w:after="156" w:afterLines="50"/>
        <w:ind w:firstLine="4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after="156" w:afterLines="5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38B97"/>
    <w:multiLevelType w:val="singleLevel"/>
    <w:tmpl w:val="E7C38B97"/>
    <w:lvl w:ilvl="0" w:tentative="0">
      <w:start w:val="1"/>
      <w:numFmt w:val="decimal"/>
      <w:suff w:val="nothing"/>
      <w:lvlText w:val="（%1）"/>
      <w:lvlJc w:val="left"/>
    </w:lvl>
  </w:abstractNum>
  <w:abstractNum w:abstractNumId="1">
    <w:nsid w:val="E98D0911"/>
    <w:multiLevelType w:val="singleLevel"/>
    <w:tmpl w:val="E98D0911"/>
    <w:lvl w:ilvl="0" w:tentative="0">
      <w:start w:val="1"/>
      <w:numFmt w:val="decimal"/>
      <w:suff w:val="nothing"/>
      <w:lvlText w:val="（%1）"/>
      <w:lvlJc w:val="left"/>
    </w:lvl>
  </w:abstractNum>
  <w:abstractNum w:abstractNumId="2">
    <w:nsid w:val="F0DE42B0"/>
    <w:multiLevelType w:val="singleLevel"/>
    <w:tmpl w:val="F0DE42B0"/>
    <w:lvl w:ilvl="0" w:tentative="0">
      <w:start w:val="1"/>
      <w:numFmt w:val="decimal"/>
      <w:suff w:val="nothing"/>
      <w:lvlText w:val="（%1）"/>
      <w:lvlJc w:val="left"/>
    </w:lvl>
  </w:abstractNum>
  <w:abstractNum w:abstractNumId="3">
    <w:nsid w:val="22CD1BA1"/>
    <w:multiLevelType w:val="singleLevel"/>
    <w:tmpl w:val="22CD1BA1"/>
    <w:lvl w:ilvl="0" w:tentative="0">
      <w:start w:val="1"/>
      <w:numFmt w:val="chineseCounting"/>
      <w:suff w:val="nothing"/>
      <w:lvlText w:val="%1、"/>
      <w:lvlJc w:val="left"/>
      <w:rPr>
        <w:rFonts w:hint="eastAsia"/>
      </w:rPr>
    </w:lvl>
  </w:abstractNum>
  <w:abstractNum w:abstractNumId="4">
    <w:nsid w:val="58DB226C"/>
    <w:multiLevelType w:val="singleLevel"/>
    <w:tmpl w:val="58DB226C"/>
    <w:lvl w:ilvl="0" w:tentative="0">
      <w:start w:val="3"/>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47162F6A"/>
    <w:rsid w:val="000006C5"/>
    <w:rsid w:val="00056B37"/>
    <w:rsid w:val="00074717"/>
    <w:rsid w:val="00091464"/>
    <w:rsid w:val="000E6482"/>
    <w:rsid w:val="000F0B71"/>
    <w:rsid w:val="00113358"/>
    <w:rsid w:val="001311E7"/>
    <w:rsid w:val="00164C26"/>
    <w:rsid w:val="00183227"/>
    <w:rsid w:val="001B2724"/>
    <w:rsid w:val="001B5865"/>
    <w:rsid w:val="001D2709"/>
    <w:rsid w:val="00240590"/>
    <w:rsid w:val="0025761E"/>
    <w:rsid w:val="002A07C5"/>
    <w:rsid w:val="002E657A"/>
    <w:rsid w:val="0035257C"/>
    <w:rsid w:val="00352A56"/>
    <w:rsid w:val="00377E4A"/>
    <w:rsid w:val="00395E6A"/>
    <w:rsid w:val="00397E90"/>
    <w:rsid w:val="003A2479"/>
    <w:rsid w:val="003B726D"/>
    <w:rsid w:val="003D501C"/>
    <w:rsid w:val="003F6EC7"/>
    <w:rsid w:val="00401C0A"/>
    <w:rsid w:val="0041758F"/>
    <w:rsid w:val="00420585"/>
    <w:rsid w:val="00434D3F"/>
    <w:rsid w:val="00480EED"/>
    <w:rsid w:val="00487BCF"/>
    <w:rsid w:val="004D21E2"/>
    <w:rsid w:val="004E33B3"/>
    <w:rsid w:val="005138B8"/>
    <w:rsid w:val="00525B67"/>
    <w:rsid w:val="005C404A"/>
    <w:rsid w:val="005D7970"/>
    <w:rsid w:val="0061126B"/>
    <w:rsid w:val="006742ED"/>
    <w:rsid w:val="006967F5"/>
    <w:rsid w:val="006A291B"/>
    <w:rsid w:val="006A4628"/>
    <w:rsid w:val="006B6A15"/>
    <w:rsid w:val="006F38D1"/>
    <w:rsid w:val="00707C93"/>
    <w:rsid w:val="00712D99"/>
    <w:rsid w:val="0073639A"/>
    <w:rsid w:val="00750DEE"/>
    <w:rsid w:val="007631C5"/>
    <w:rsid w:val="00771B3F"/>
    <w:rsid w:val="007B3D17"/>
    <w:rsid w:val="007C323B"/>
    <w:rsid w:val="007D2E7D"/>
    <w:rsid w:val="007F2C7F"/>
    <w:rsid w:val="007F5AC7"/>
    <w:rsid w:val="00825A12"/>
    <w:rsid w:val="00835544"/>
    <w:rsid w:val="00836DF7"/>
    <w:rsid w:val="00861F23"/>
    <w:rsid w:val="008A0D99"/>
    <w:rsid w:val="008A290B"/>
    <w:rsid w:val="008A6C52"/>
    <w:rsid w:val="008D5428"/>
    <w:rsid w:val="00934182"/>
    <w:rsid w:val="00946A98"/>
    <w:rsid w:val="009475C7"/>
    <w:rsid w:val="00983B30"/>
    <w:rsid w:val="00990FA9"/>
    <w:rsid w:val="009A6081"/>
    <w:rsid w:val="009B729A"/>
    <w:rsid w:val="009C2B43"/>
    <w:rsid w:val="009D250D"/>
    <w:rsid w:val="009E1DC6"/>
    <w:rsid w:val="00A114FB"/>
    <w:rsid w:val="00A43FDB"/>
    <w:rsid w:val="00A65391"/>
    <w:rsid w:val="00A65E64"/>
    <w:rsid w:val="00A911EC"/>
    <w:rsid w:val="00AB001C"/>
    <w:rsid w:val="00AB0872"/>
    <w:rsid w:val="00AC671C"/>
    <w:rsid w:val="00AE1072"/>
    <w:rsid w:val="00AE18B1"/>
    <w:rsid w:val="00AF4973"/>
    <w:rsid w:val="00B05344"/>
    <w:rsid w:val="00B11BA5"/>
    <w:rsid w:val="00B20DBD"/>
    <w:rsid w:val="00B8105B"/>
    <w:rsid w:val="00B90A56"/>
    <w:rsid w:val="00BA3D4E"/>
    <w:rsid w:val="00BD4471"/>
    <w:rsid w:val="00BE05F3"/>
    <w:rsid w:val="00C33746"/>
    <w:rsid w:val="00CB2E53"/>
    <w:rsid w:val="00CB4061"/>
    <w:rsid w:val="00CE641C"/>
    <w:rsid w:val="00CF1F3C"/>
    <w:rsid w:val="00CF2499"/>
    <w:rsid w:val="00D035AC"/>
    <w:rsid w:val="00D276BE"/>
    <w:rsid w:val="00D325E9"/>
    <w:rsid w:val="00D372ED"/>
    <w:rsid w:val="00D50C6C"/>
    <w:rsid w:val="00D6403C"/>
    <w:rsid w:val="00D964EB"/>
    <w:rsid w:val="00DA0915"/>
    <w:rsid w:val="00DC03DC"/>
    <w:rsid w:val="00DD01EB"/>
    <w:rsid w:val="00DE3685"/>
    <w:rsid w:val="00E03B7B"/>
    <w:rsid w:val="00E133F7"/>
    <w:rsid w:val="00E1401F"/>
    <w:rsid w:val="00E43139"/>
    <w:rsid w:val="00E5670A"/>
    <w:rsid w:val="00E700D0"/>
    <w:rsid w:val="00E91579"/>
    <w:rsid w:val="00E965EA"/>
    <w:rsid w:val="00EA512D"/>
    <w:rsid w:val="00EA7F95"/>
    <w:rsid w:val="00EB4B10"/>
    <w:rsid w:val="00EB57B2"/>
    <w:rsid w:val="00EE1A9E"/>
    <w:rsid w:val="00EF3837"/>
    <w:rsid w:val="00F00A6A"/>
    <w:rsid w:val="00F061C3"/>
    <w:rsid w:val="00F314AE"/>
    <w:rsid w:val="00F57C34"/>
    <w:rsid w:val="00FD30AD"/>
    <w:rsid w:val="00FE3FD8"/>
    <w:rsid w:val="01905197"/>
    <w:rsid w:val="02652272"/>
    <w:rsid w:val="031A0F95"/>
    <w:rsid w:val="03BF0B43"/>
    <w:rsid w:val="064F21B5"/>
    <w:rsid w:val="086C564D"/>
    <w:rsid w:val="0A237D1E"/>
    <w:rsid w:val="0A7C1A2B"/>
    <w:rsid w:val="0D573276"/>
    <w:rsid w:val="0D9A50E8"/>
    <w:rsid w:val="0DB51F60"/>
    <w:rsid w:val="1045133B"/>
    <w:rsid w:val="168B7CC4"/>
    <w:rsid w:val="179916AE"/>
    <w:rsid w:val="17A4103D"/>
    <w:rsid w:val="1833416F"/>
    <w:rsid w:val="18597BD6"/>
    <w:rsid w:val="1952282A"/>
    <w:rsid w:val="19A4139A"/>
    <w:rsid w:val="1AB10C6C"/>
    <w:rsid w:val="21380A48"/>
    <w:rsid w:val="234611FA"/>
    <w:rsid w:val="28155093"/>
    <w:rsid w:val="2A636C4A"/>
    <w:rsid w:val="2C867F83"/>
    <w:rsid w:val="3051432A"/>
    <w:rsid w:val="30C22D2D"/>
    <w:rsid w:val="31A83080"/>
    <w:rsid w:val="31AB5616"/>
    <w:rsid w:val="3291620A"/>
    <w:rsid w:val="32E07F1D"/>
    <w:rsid w:val="32E93950"/>
    <w:rsid w:val="33182487"/>
    <w:rsid w:val="36CC42CB"/>
    <w:rsid w:val="36D7419B"/>
    <w:rsid w:val="38505307"/>
    <w:rsid w:val="38CA4224"/>
    <w:rsid w:val="38E928FC"/>
    <w:rsid w:val="38EE7F12"/>
    <w:rsid w:val="3A976388"/>
    <w:rsid w:val="3A9E3272"/>
    <w:rsid w:val="3E1902DE"/>
    <w:rsid w:val="3F012022"/>
    <w:rsid w:val="3F177A97"/>
    <w:rsid w:val="40247700"/>
    <w:rsid w:val="40416B7A"/>
    <w:rsid w:val="40A35A86"/>
    <w:rsid w:val="40EB11DB"/>
    <w:rsid w:val="41A10728"/>
    <w:rsid w:val="431E13F4"/>
    <w:rsid w:val="4515424B"/>
    <w:rsid w:val="45ED0973"/>
    <w:rsid w:val="4662450B"/>
    <w:rsid w:val="47162F6A"/>
    <w:rsid w:val="48786A62"/>
    <w:rsid w:val="487D1394"/>
    <w:rsid w:val="4BEE65E1"/>
    <w:rsid w:val="4D3373F6"/>
    <w:rsid w:val="4EDE7C89"/>
    <w:rsid w:val="50C70581"/>
    <w:rsid w:val="52A35472"/>
    <w:rsid w:val="53E43F94"/>
    <w:rsid w:val="59301A29"/>
    <w:rsid w:val="5D496EA3"/>
    <w:rsid w:val="5F0C1DD0"/>
    <w:rsid w:val="6206435B"/>
    <w:rsid w:val="642D7291"/>
    <w:rsid w:val="64695712"/>
    <w:rsid w:val="649D6039"/>
    <w:rsid w:val="650A7757"/>
    <w:rsid w:val="6A1B7B8C"/>
    <w:rsid w:val="6A3A077D"/>
    <w:rsid w:val="6A947A37"/>
    <w:rsid w:val="6D197C66"/>
    <w:rsid w:val="6FB57CF5"/>
    <w:rsid w:val="71DF72FF"/>
    <w:rsid w:val="735F4F8D"/>
    <w:rsid w:val="741216EE"/>
    <w:rsid w:val="751B7180"/>
    <w:rsid w:val="75A1363B"/>
    <w:rsid w:val="77414717"/>
    <w:rsid w:val="77B358A8"/>
    <w:rsid w:val="77B66C26"/>
    <w:rsid w:val="77C40748"/>
    <w:rsid w:val="780C4E81"/>
    <w:rsid w:val="78775E0C"/>
    <w:rsid w:val="78AD2891"/>
    <w:rsid w:val="79440EAD"/>
    <w:rsid w:val="79C54D21"/>
    <w:rsid w:val="7A3A0102"/>
    <w:rsid w:val="7AE06216"/>
    <w:rsid w:val="7B5F3D7C"/>
    <w:rsid w:val="7C5E2286"/>
    <w:rsid w:val="7C9540DB"/>
    <w:rsid w:val="7D32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1"/>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paragraph" w:styleId="11">
    <w:name w:val="List Paragraph"/>
    <w:basedOn w:val="1"/>
    <w:autoRedefine/>
    <w:unhideWhenUsed/>
    <w:qFormat/>
    <w:uiPriority w:val="99"/>
    <w:pPr>
      <w:ind w:firstLine="420" w:firstLineChars="200"/>
    </w:pPr>
  </w:style>
  <w:style w:type="character" w:customStyle="1" w:styleId="12">
    <w:name w:val="标题 2 Char"/>
    <w:basedOn w:val="9"/>
    <w:link w:val="2"/>
    <w:autoRedefine/>
    <w:qFormat/>
    <w:uiPriority w:val="9"/>
    <w:rPr>
      <w:rFonts w:ascii="宋体" w:hAnsi="宋体" w:eastAsia="宋体" w:cs="宋体"/>
      <w:b/>
      <w:bCs/>
      <w:sz w:val="36"/>
      <w:szCs w:val="36"/>
    </w:rPr>
  </w:style>
  <w:style w:type="paragraph" w:customStyle="1" w:styleId="1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ACF8-8EC0-495B-A4E3-FB28B7B5D61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3873</Words>
  <Characters>5241</Characters>
  <Lines>3</Lines>
  <Paragraphs>1</Paragraphs>
  <TotalTime>1</TotalTime>
  <ScaleCrop>false</ScaleCrop>
  <LinksUpToDate>false</LinksUpToDate>
  <CharactersWithSpaces>5476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2018-10-27T10:19:00Z</dcterms:created>
  <dc:creator>李高宏</dc:creator>
  <cp:lastModifiedBy>Xiang Li</cp:lastModifiedBy>
  <dcterms:modified xsi:type="dcterms:W3CDTF">2024-03-11T02:03:33Z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088385AF6C4245E1AACD46F0FB6D6097_12</vt:lpwstr>
  </property>
</Properties>
</file>